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E65A2D" w14:textId="7502461B" w:rsidR="00E90E49" w:rsidRPr="00CE0424" w:rsidRDefault="00613D48" w:rsidP="00E35559">
      <w:pPr>
        <w:pStyle w:val="3GPPHeader"/>
        <w:spacing w:after="60"/>
        <w:rPr>
          <w:sz w:val="32"/>
          <w:szCs w:val="32"/>
          <w:highlight w:val="yellow"/>
        </w:rPr>
      </w:pPr>
      <w:r w:rsidRPr="00613D48">
        <w:t>3GPP TSG-RAN WG2 #9</w:t>
      </w:r>
      <w:r w:rsidR="00B15FC4">
        <w:t>4</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B745AC" w:rsidRPr="00B745AC">
        <w:rPr>
          <w:sz w:val="32"/>
          <w:szCs w:val="32"/>
        </w:rPr>
        <w:t>R2-164030</w:t>
      </w:r>
      <w:bookmarkStart w:id="0" w:name="_GoBack"/>
      <w:bookmarkEnd w:id="0"/>
    </w:p>
    <w:p w14:paraId="171E53C8" w14:textId="79598D75" w:rsidR="00E90E49" w:rsidRPr="004F41A4" w:rsidRDefault="00B15FC4" w:rsidP="00311702">
      <w:pPr>
        <w:pStyle w:val="3GPPHeader"/>
        <w:rPr>
          <w:lang w:val="en-US"/>
        </w:rPr>
      </w:pPr>
      <w:r w:rsidRPr="004F41A4">
        <w:rPr>
          <w:lang w:val="en-US"/>
        </w:rPr>
        <w:t>Nanjing</w:t>
      </w:r>
      <w:r w:rsidR="00613D48" w:rsidRPr="004F41A4">
        <w:rPr>
          <w:lang w:val="en-US"/>
        </w:rPr>
        <w:t xml:space="preserve">, </w:t>
      </w:r>
      <w:r w:rsidRPr="004F41A4">
        <w:rPr>
          <w:lang w:val="en-US"/>
        </w:rPr>
        <w:t>China</w:t>
      </w:r>
      <w:r w:rsidR="00613D48" w:rsidRPr="004F41A4">
        <w:rPr>
          <w:lang w:val="en-US"/>
        </w:rPr>
        <w:t xml:space="preserve">, </w:t>
      </w:r>
      <w:r w:rsidRPr="004F41A4">
        <w:rPr>
          <w:lang w:val="en-US"/>
        </w:rPr>
        <w:t>23</w:t>
      </w:r>
      <w:r w:rsidR="00613D48" w:rsidRPr="004F41A4">
        <w:rPr>
          <w:lang w:val="en-US"/>
        </w:rPr>
        <w:t xml:space="preserve"> – </w:t>
      </w:r>
      <w:r w:rsidRPr="004F41A4">
        <w:rPr>
          <w:lang w:val="en-US"/>
        </w:rPr>
        <w:t>27</w:t>
      </w:r>
      <w:r w:rsidR="00613D48" w:rsidRPr="004F41A4">
        <w:rPr>
          <w:lang w:val="en-US"/>
        </w:rPr>
        <w:t xml:space="preserve"> </w:t>
      </w:r>
      <w:r w:rsidRPr="004F41A4">
        <w:rPr>
          <w:lang w:val="en-US"/>
        </w:rPr>
        <w:t>May</w:t>
      </w:r>
      <w:r w:rsidR="00613D48" w:rsidRPr="004F41A4">
        <w:rPr>
          <w:lang w:val="en-US"/>
        </w:rPr>
        <w:t xml:space="preserve"> 2016</w:t>
      </w:r>
    </w:p>
    <w:p w14:paraId="0180D48F" w14:textId="77777777" w:rsidR="00E90E49" w:rsidRPr="004F41A4" w:rsidRDefault="00E90E49" w:rsidP="00357380">
      <w:pPr>
        <w:pStyle w:val="3GPPHeader"/>
        <w:rPr>
          <w:lang w:val="en-US"/>
        </w:rPr>
      </w:pPr>
    </w:p>
    <w:p w14:paraId="46672E91" w14:textId="0675DD2A" w:rsidR="00E90E49" w:rsidRPr="004F41A4" w:rsidRDefault="00E90E49" w:rsidP="00311702">
      <w:pPr>
        <w:pStyle w:val="3GPPHeader"/>
        <w:rPr>
          <w:sz w:val="22"/>
          <w:lang w:val="en-US"/>
        </w:rPr>
      </w:pPr>
      <w:r w:rsidRPr="004F41A4">
        <w:rPr>
          <w:sz w:val="22"/>
          <w:lang w:val="en-US"/>
        </w:rPr>
        <w:t>Agenda Item:</w:t>
      </w:r>
      <w:r w:rsidRPr="004F41A4">
        <w:rPr>
          <w:sz w:val="22"/>
          <w:lang w:val="en-US"/>
        </w:rPr>
        <w:tab/>
      </w:r>
      <w:r w:rsidR="00B15FC4" w:rsidRPr="004F41A4">
        <w:rPr>
          <w:sz w:val="22"/>
          <w:lang w:val="en-US"/>
        </w:rPr>
        <w:t>9.</w:t>
      </w:r>
      <w:r w:rsidR="00001755" w:rsidRPr="00001755">
        <w:rPr>
          <w:sz w:val="22"/>
          <w:szCs w:val="22"/>
          <w:lang w:val="en-US"/>
        </w:rPr>
        <w:t>4.1.1</w:t>
      </w:r>
    </w:p>
    <w:p w14:paraId="7F72487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53EA94" w14:textId="555E7007" w:rsidR="00E90E49" w:rsidRPr="00CE0424" w:rsidRDefault="003D3C45" w:rsidP="00311702">
      <w:pPr>
        <w:pStyle w:val="3GPPHeader"/>
        <w:rPr>
          <w:sz w:val="22"/>
          <w:szCs w:val="22"/>
        </w:rPr>
      </w:pPr>
      <w:r>
        <w:rPr>
          <w:sz w:val="22"/>
          <w:szCs w:val="22"/>
        </w:rPr>
        <w:t>Title:</w:t>
      </w:r>
      <w:r w:rsidR="00E90E49" w:rsidRPr="00CE0424">
        <w:rPr>
          <w:sz w:val="22"/>
          <w:szCs w:val="22"/>
        </w:rPr>
        <w:tab/>
      </w:r>
      <w:r w:rsidR="007E47B4">
        <w:rPr>
          <w:sz w:val="22"/>
          <w:szCs w:val="22"/>
        </w:rPr>
        <w:t xml:space="preserve">Targeted </w:t>
      </w:r>
      <w:r w:rsidR="00B15FC4">
        <w:rPr>
          <w:sz w:val="22"/>
          <w:szCs w:val="22"/>
        </w:rPr>
        <w:t xml:space="preserve">Protocol </w:t>
      </w:r>
      <w:r w:rsidR="00DF74CA">
        <w:rPr>
          <w:sz w:val="22"/>
          <w:szCs w:val="22"/>
        </w:rPr>
        <w:t>Latency</w:t>
      </w:r>
    </w:p>
    <w:p w14:paraId="4774A3FA" w14:textId="1A4E238F" w:rsidR="00E90E49" w:rsidRPr="00CE0424" w:rsidRDefault="00E90E49" w:rsidP="00613D48">
      <w:pPr>
        <w:pStyle w:val="3GPPHeader"/>
      </w:pPr>
      <w:r w:rsidRPr="00CE0424">
        <w:rPr>
          <w:sz w:val="22"/>
          <w:szCs w:val="22"/>
        </w:rPr>
        <w:t>Document for:</w:t>
      </w:r>
      <w:r w:rsidRPr="00CE0424">
        <w:rPr>
          <w:sz w:val="22"/>
          <w:szCs w:val="22"/>
        </w:rPr>
        <w:tab/>
      </w:r>
      <w:r w:rsidRPr="002C2C30">
        <w:rPr>
          <w:sz w:val="22"/>
          <w:szCs w:val="22"/>
        </w:rPr>
        <w:t>Discussion, Decision</w:t>
      </w:r>
    </w:p>
    <w:p w14:paraId="60C37886" w14:textId="77777777" w:rsidR="00E90E49" w:rsidRDefault="00E90E49" w:rsidP="00CE0424">
      <w:pPr>
        <w:pStyle w:val="Heading1"/>
      </w:pPr>
      <w:r w:rsidRPr="00CE0424">
        <w:t>Introduction</w:t>
      </w:r>
    </w:p>
    <w:p w14:paraId="704B44BD" w14:textId="713C02DD" w:rsidR="00C838D0" w:rsidRDefault="00053D5A" w:rsidP="00357A34">
      <w:r>
        <w:t>T</w:t>
      </w:r>
      <w:r w:rsidR="00C838D0">
        <w:t>he discussion</w:t>
      </w:r>
      <w:r>
        <w:t>s</w:t>
      </w:r>
      <w:r w:rsidR="00C838D0">
        <w:t xml:space="preserve"> at the RAN2 meeting in April </w:t>
      </w:r>
      <w:r>
        <w:t xml:space="preserve">resulted in </w:t>
      </w:r>
      <w:r w:rsidR="00C838D0">
        <w:t xml:space="preserve">broad consensus that focus needs to be put on the user plane and control plane latency in order to meet the requirements </w:t>
      </w:r>
      <w:r>
        <w:t xml:space="preserve">agreed upon in </w:t>
      </w:r>
      <w:r w:rsidR="00C838D0">
        <w:fldChar w:fldCharType="begin"/>
      </w:r>
      <w:r w:rsidR="00C838D0">
        <w:instrText xml:space="preserve"> REF _Ref447031627 \n \h </w:instrText>
      </w:r>
      <w:r w:rsidR="00C838D0">
        <w:fldChar w:fldCharType="separate"/>
      </w:r>
      <w:r w:rsidR="00F23514">
        <w:t>[2]</w:t>
      </w:r>
      <w:r w:rsidR="00C838D0">
        <w:fldChar w:fldCharType="end"/>
      </w:r>
      <w:r>
        <w:t xml:space="preserve"> (</w:t>
      </w:r>
      <w:r w:rsidRPr="00765055">
        <w:rPr>
          <w:i/>
        </w:rPr>
        <w:t>C</w:t>
      </w:r>
      <w:r w:rsidR="00C838D0" w:rsidRPr="00765055">
        <w:rPr>
          <w:i/>
        </w:rPr>
        <w:t>ontrol plane latency</w:t>
      </w:r>
      <w:r w:rsidR="00C838D0" w:rsidRPr="00765055">
        <w:rPr>
          <w:rStyle w:val="FootnoteReference"/>
          <w:i/>
        </w:rPr>
        <w:footnoteReference w:id="2"/>
      </w:r>
      <w:r w:rsidR="00C838D0" w:rsidRPr="00765055">
        <w:rPr>
          <w:i/>
        </w:rPr>
        <w:t xml:space="preserve"> of 10 ms</w:t>
      </w:r>
      <w:r w:rsidR="00357A34" w:rsidRPr="00765055">
        <w:rPr>
          <w:i/>
        </w:rPr>
        <w:t xml:space="preserve">; </w:t>
      </w:r>
      <w:r w:rsidR="00C838D0" w:rsidRPr="00765055">
        <w:rPr>
          <w:i/>
        </w:rPr>
        <w:t>user plane latency</w:t>
      </w:r>
      <w:r w:rsidR="00C838D0" w:rsidRPr="00765055">
        <w:rPr>
          <w:rStyle w:val="FootnoteReference"/>
          <w:i/>
        </w:rPr>
        <w:footnoteReference w:id="3"/>
      </w:r>
      <w:r w:rsidR="00C838D0" w:rsidRPr="00765055">
        <w:rPr>
          <w:i/>
        </w:rPr>
        <w:t xml:space="preserve"> of 4 ms</w:t>
      </w:r>
      <w:r w:rsidR="00357A34" w:rsidRPr="00765055">
        <w:rPr>
          <w:i/>
        </w:rPr>
        <w:t xml:space="preserve"> for MBB; </w:t>
      </w:r>
      <w:r w:rsidR="00C838D0" w:rsidRPr="00765055">
        <w:rPr>
          <w:i/>
        </w:rPr>
        <w:t xml:space="preserve">user plane latency </w:t>
      </w:r>
      <w:r w:rsidR="00357A34" w:rsidRPr="00765055">
        <w:rPr>
          <w:i/>
        </w:rPr>
        <w:t xml:space="preserve">of </w:t>
      </w:r>
      <w:r w:rsidR="00C838D0" w:rsidRPr="00765055">
        <w:rPr>
          <w:i/>
        </w:rPr>
        <w:t>0.5ms for UL, and 0.5ms for DL</w:t>
      </w:r>
      <w:r w:rsidR="00357A34" w:rsidRPr="00765055">
        <w:rPr>
          <w:i/>
        </w:rPr>
        <w:t xml:space="preserve"> for URLLC services</w:t>
      </w:r>
      <w:r>
        <w:t>)</w:t>
      </w:r>
      <w:r w:rsidR="00C838D0">
        <w:t xml:space="preserve">. </w:t>
      </w:r>
    </w:p>
    <w:p w14:paraId="1D7F7140" w14:textId="1B163DBB" w:rsidR="003E6DC9" w:rsidRDefault="00053D5A" w:rsidP="00060ABA">
      <w:r>
        <w:t xml:space="preserve">As discussed in </w:t>
      </w:r>
      <w:r>
        <w:fldChar w:fldCharType="begin"/>
      </w:r>
      <w:r>
        <w:instrText xml:space="preserve"> REF _Ref450140043 \n \h </w:instrText>
      </w:r>
      <w:r>
        <w:fldChar w:fldCharType="separate"/>
      </w:r>
      <w:r w:rsidR="00F23514">
        <w:t>[4]</w:t>
      </w:r>
      <w:r>
        <w:fldChar w:fldCharType="end"/>
      </w:r>
      <w:r w:rsidR="00060ABA">
        <w:t>, changes such as numerologies with shorter symbol duration, fewer symbols per subframe and reduced processing delays are key technology components for realizing lower end-to-end latency. In this contribution we provide more detailed explanations and examples of the targeted user plane latency.</w:t>
      </w:r>
    </w:p>
    <w:p w14:paraId="651D8898" w14:textId="390E1220" w:rsidR="00060ABA" w:rsidRDefault="00060ABA" w:rsidP="00060ABA">
      <w:pPr>
        <w:pStyle w:val="Heading1"/>
      </w:pPr>
      <w:bookmarkStart w:id="1" w:name="_Ref450581250"/>
      <w:r>
        <w:t>Discussion</w:t>
      </w:r>
      <w:bookmarkEnd w:id="1"/>
    </w:p>
    <w:p w14:paraId="4B75AB7D" w14:textId="3DFDC043" w:rsidR="00BB1545" w:rsidRDefault="00BB1545" w:rsidP="00BB1545">
      <w:pPr>
        <w:pStyle w:val="Heading2"/>
      </w:pPr>
      <w:r>
        <w:t>L1 &amp; L2 Latency</w:t>
      </w:r>
    </w:p>
    <w:p w14:paraId="620CCD14" w14:textId="20247566" w:rsidR="00605BE4" w:rsidRDefault="00605BE4" w:rsidP="00060ABA">
      <w:r>
        <w:t xml:space="preserve">In this section we show some </w:t>
      </w:r>
      <w:r w:rsidRPr="004F41A4">
        <w:rPr>
          <w:u w:val="single"/>
        </w:rPr>
        <w:t>example</w:t>
      </w:r>
      <w:r>
        <w:t xml:space="preserve"> frame structures and time lines to get a better understanding of the anticipated and achievable latency. </w:t>
      </w:r>
    </w:p>
    <w:p w14:paraId="5BC48F39" w14:textId="72B2385F" w:rsidR="00247F26" w:rsidRDefault="00247F26" w:rsidP="00247F26">
      <w:r>
        <w:fldChar w:fldCharType="begin"/>
      </w:r>
      <w:r>
        <w:instrText xml:space="preserve"> REF _Ref450575032 \h </w:instrText>
      </w:r>
      <w:r>
        <w:fldChar w:fldCharType="separate"/>
      </w:r>
      <w:r w:rsidR="00F23514">
        <w:t xml:space="preserve">Figure </w:t>
      </w:r>
      <w:r w:rsidR="00F23514">
        <w:rPr>
          <w:noProof/>
        </w:rPr>
        <w:t>1</w:t>
      </w:r>
      <w:r>
        <w:fldChar w:fldCharType="end"/>
      </w:r>
      <w:r>
        <w:t xml:space="preserve"> depicts </w:t>
      </w:r>
      <w:proofErr w:type="gramStart"/>
      <w:r>
        <w:t>a</w:t>
      </w:r>
      <w:r w:rsidR="00281039">
        <w:t>n</w:t>
      </w:r>
      <w:proofErr w:type="gramEnd"/>
      <w:r>
        <w:t xml:space="preserve"> frame structure with the LTE numerology (15 kHz subcarrier spacing; ~72 µs symbol duration; 7 symbols per subframe</w:t>
      </w:r>
      <w:r w:rsidR="00E07E92">
        <w:t xml:space="preserve"> (reduction by factor 2 compared to LTE)</w:t>
      </w:r>
      <w:r>
        <w:t xml:space="preserve">). Such a configuration would enable large cells where a relatively long cyclic prefix and large timing advance are needed. Besides that, it allows sending the UCI feedback across several symbols (similar to PUCCH in LTE) and thereby to achieve a robust transmission. </w:t>
      </w:r>
    </w:p>
    <w:p w14:paraId="38FD1453" w14:textId="77777777" w:rsidR="00281039" w:rsidRDefault="00281039" w:rsidP="00281039">
      <w:r w:rsidRPr="00281039">
        <w:rPr>
          <w:noProof/>
          <w:lang w:val="en-US"/>
        </w:rPr>
        <w:drawing>
          <wp:inline distT="0" distB="0" distL="0" distR="0" wp14:anchorId="3366E0D7" wp14:editId="0CCC5D58">
            <wp:extent cx="6120765" cy="9359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935907"/>
                    </a:xfrm>
                    <a:prstGeom prst="rect">
                      <a:avLst/>
                    </a:prstGeom>
                    <a:noFill/>
                    <a:ln>
                      <a:noFill/>
                    </a:ln>
                  </pic:spPr>
                </pic:pic>
              </a:graphicData>
            </a:graphic>
          </wp:inline>
        </w:drawing>
      </w:r>
    </w:p>
    <w:p w14:paraId="60017809" w14:textId="77777777" w:rsidR="00281039" w:rsidRDefault="00281039" w:rsidP="00281039">
      <w:pPr>
        <w:pStyle w:val="Caption"/>
      </w:pPr>
      <w:bookmarkStart w:id="2" w:name="_Ref450575032"/>
      <w:r>
        <w:t xml:space="preserve">Figure </w:t>
      </w:r>
      <w:r>
        <w:fldChar w:fldCharType="begin"/>
      </w:r>
      <w:r>
        <w:instrText xml:space="preserve"> SEQ Figure \* ARABIC </w:instrText>
      </w:r>
      <w:r>
        <w:fldChar w:fldCharType="separate"/>
      </w:r>
      <w:r w:rsidR="00F23514">
        <w:rPr>
          <w:noProof/>
        </w:rPr>
        <w:t>1</w:t>
      </w:r>
      <w:r>
        <w:fldChar w:fldCharType="end"/>
      </w:r>
      <w:bookmarkEnd w:id="2"/>
      <w:r>
        <w:t>: DL HARQ decoding and uplink feedback (LTE numerology)</w:t>
      </w:r>
    </w:p>
    <w:p w14:paraId="6A6D5629" w14:textId="29BD4BA5" w:rsidR="00247F26" w:rsidRDefault="00247F26" w:rsidP="00247F26">
      <w:r>
        <w:t xml:space="preserve">We assume that the data symbols within a subframe are filled “frequency first” and that the UE starts decoding the subframe as soon as it has received the first (few) OFDM symbol(s). In this example the UE sends an uplink reference symbol after </w:t>
      </w:r>
      <w:r w:rsidR="00281039">
        <w:t xml:space="preserve">the guard period </w:t>
      </w:r>
      <w:r>
        <w:t>and the uplink HARQ feedback in the subsequent symbol.</w:t>
      </w:r>
      <w:r w:rsidR="00281039">
        <w:t xml:space="preserve"> I</w:t>
      </w:r>
      <w:r>
        <w:t>n this example the eNB is able to schedule the HARQ retransmission or a new transmission in the same HARQ process after a gap of one subframe</w:t>
      </w:r>
      <w:r w:rsidR="00281039">
        <w:t xml:space="preserve"> after the end of the UCI</w:t>
      </w:r>
      <w:r>
        <w:t xml:space="preserve">. With this numerology and frame </w:t>
      </w:r>
      <w:r>
        <w:lastRenderedPageBreak/>
        <w:t>structure an HARQ RTT</w:t>
      </w:r>
      <w:r w:rsidR="00E07E92">
        <w:rPr>
          <w:rStyle w:val="FootnoteReference"/>
        </w:rPr>
        <w:footnoteReference w:id="4"/>
      </w:r>
      <w:r>
        <w:t xml:space="preserve"> of (21 x 72 µs =) ~1.5 ms could be achieved which would be a significant improvement compared to LTE. </w:t>
      </w:r>
    </w:p>
    <w:p w14:paraId="6BDA2678" w14:textId="068B155E" w:rsidR="00060ABA" w:rsidRPr="00060ABA" w:rsidRDefault="00060ABA" w:rsidP="00060ABA">
      <w:r>
        <w:fldChar w:fldCharType="begin"/>
      </w:r>
      <w:r>
        <w:instrText xml:space="preserve"> REF _Ref450573206 \h </w:instrText>
      </w:r>
      <w:r>
        <w:fldChar w:fldCharType="separate"/>
      </w:r>
      <w:r w:rsidR="00F23514">
        <w:t xml:space="preserve">Figure </w:t>
      </w:r>
      <w:r w:rsidR="00F23514">
        <w:rPr>
          <w:noProof/>
        </w:rPr>
        <w:t>2</w:t>
      </w:r>
      <w:r>
        <w:fldChar w:fldCharType="end"/>
      </w:r>
      <w:r>
        <w:t xml:space="preserve"> depicts a</w:t>
      </w:r>
      <w:r w:rsidR="00E07E92">
        <w:t>nother</w:t>
      </w:r>
      <w:r>
        <w:t xml:space="preserve"> frame structure </w:t>
      </w:r>
      <w:r w:rsidR="00E07E92">
        <w:t xml:space="preserve">with </w:t>
      </w:r>
      <w:r>
        <w:t xml:space="preserve">7 symbols per subframe </w:t>
      </w:r>
      <w:r w:rsidR="00E07E92">
        <w:t xml:space="preserve">(reduction by factor 2 compared to LTE) </w:t>
      </w:r>
      <w:r>
        <w:t xml:space="preserve">and a symbol duration of ~18µs (reduction by factor 4 compared to LTE). </w:t>
      </w:r>
      <w:r w:rsidR="00E07E92">
        <w:t xml:space="preserve">Such </w:t>
      </w:r>
      <w:proofErr w:type="gramStart"/>
      <w:r w:rsidR="00E07E92">
        <w:t>a short</w:t>
      </w:r>
      <w:proofErr w:type="gramEnd"/>
      <w:r w:rsidR="00E07E92">
        <w:t xml:space="preserve"> symbol duration is primarily suitable for relatively small cells where the cyclic prefix can be reduced compared to LTE (preferably by the same factor as the symbol duration). In addition to the shorter symbol duration we assume that all UEs in the cell apply a relatively large timing advance. The intention is however not to compensate for long propagation delay but rather to shift the uplink subframe “into” the downlink subframe. Like in </w:t>
      </w:r>
      <w:r w:rsidR="00E07E92">
        <w:fldChar w:fldCharType="begin"/>
      </w:r>
      <w:r w:rsidR="00E07E92">
        <w:instrText xml:space="preserve"> REF _Ref450575032 \h </w:instrText>
      </w:r>
      <w:r w:rsidR="00E07E92">
        <w:fldChar w:fldCharType="separate"/>
      </w:r>
      <w:r w:rsidR="00F23514">
        <w:t xml:space="preserve">Figure </w:t>
      </w:r>
      <w:r w:rsidR="00F23514">
        <w:rPr>
          <w:noProof/>
        </w:rPr>
        <w:t>1</w:t>
      </w:r>
      <w:r w:rsidR="00E07E92">
        <w:fldChar w:fldCharType="end"/>
      </w:r>
      <w:r w:rsidR="00E07E92">
        <w:t xml:space="preserve">, the UCI appears at the end of the UL subframe but due to the large timing advance this is in practice closely after the end of the preceding downlink subframe. As a consequence, there </w:t>
      </w:r>
      <w:proofErr w:type="gramStart"/>
      <w:r w:rsidR="00E07E92">
        <w:t>are</w:t>
      </w:r>
      <w:proofErr w:type="gramEnd"/>
      <w:r w:rsidR="00E07E92">
        <w:t xml:space="preserve"> another 4 symbol durations until the start of the subsequent downlink</w:t>
      </w:r>
      <w:r w:rsidR="000C3448">
        <w:t xml:space="preserve"> subframe</w:t>
      </w:r>
      <w:r w:rsidR="00E07E92">
        <w:t xml:space="preserve"> which may be sufficient for the e</w:t>
      </w:r>
      <w:r w:rsidR="00281039">
        <w:t>NB</w:t>
      </w:r>
      <w:r w:rsidR="00E07E92">
        <w:t xml:space="preserve"> to schedule the next (re-)transmission. With such a configuration</w:t>
      </w:r>
      <w:r w:rsidR="009F32EB">
        <w:t xml:space="preserve">, the HARQ RTT </w:t>
      </w:r>
      <w:r w:rsidR="00E07E92">
        <w:t>could shrink</w:t>
      </w:r>
      <w:r w:rsidR="009F32EB">
        <w:t xml:space="preserve"> to 2 subframes which is equivalent to ~250µs</w:t>
      </w:r>
      <w:r w:rsidR="00E07E92">
        <w:t xml:space="preserve"> in this numerology</w:t>
      </w:r>
      <w:r w:rsidR="009F32EB">
        <w:t xml:space="preserve">. </w:t>
      </w:r>
    </w:p>
    <w:p w14:paraId="29D98E09" w14:textId="1AB0ADA1" w:rsidR="00BB1545" w:rsidRDefault="00060ABA" w:rsidP="00620D4B">
      <w:pPr>
        <w:pStyle w:val="Figure"/>
      </w:pPr>
      <w:r w:rsidRPr="00060ABA">
        <w:rPr>
          <w:noProof/>
          <w:lang w:val="en-US"/>
        </w:rPr>
        <w:drawing>
          <wp:inline distT="0" distB="0" distL="0" distR="0" wp14:anchorId="7AB65EAF" wp14:editId="390738E8">
            <wp:extent cx="6120765" cy="8623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862396"/>
                    </a:xfrm>
                    <a:prstGeom prst="rect">
                      <a:avLst/>
                    </a:prstGeom>
                    <a:noFill/>
                    <a:ln>
                      <a:noFill/>
                    </a:ln>
                  </pic:spPr>
                </pic:pic>
              </a:graphicData>
            </a:graphic>
          </wp:inline>
        </w:drawing>
      </w:r>
    </w:p>
    <w:p w14:paraId="0A44420E" w14:textId="5260FE70" w:rsidR="00620D4B" w:rsidRDefault="00620D4B" w:rsidP="00620D4B">
      <w:pPr>
        <w:pStyle w:val="Caption"/>
      </w:pPr>
      <w:bookmarkStart w:id="3" w:name="_Ref450573206"/>
      <w:r>
        <w:t xml:space="preserve">Figure </w:t>
      </w:r>
      <w:r>
        <w:fldChar w:fldCharType="begin"/>
      </w:r>
      <w:r>
        <w:instrText xml:space="preserve"> SEQ Figure \* ARABIC </w:instrText>
      </w:r>
      <w:r>
        <w:fldChar w:fldCharType="separate"/>
      </w:r>
      <w:r w:rsidR="00F23514">
        <w:rPr>
          <w:noProof/>
        </w:rPr>
        <w:t>2</w:t>
      </w:r>
      <w:r>
        <w:fldChar w:fldCharType="end"/>
      </w:r>
      <w:bookmarkEnd w:id="3"/>
      <w:r>
        <w:t>: DL HARQ decoding and Uplink Feedback (60 kHz SC spacing)</w:t>
      </w:r>
    </w:p>
    <w:p w14:paraId="4BCC92FC" w14:textId="53D1ABB2" w:rsidR="009F32EB" w:rsidRPr="009F32EB" w:rsidRDefault="00605BE4" w:rsidP="009F32EB">
      <w:r>
        <w:t>Which of these examples can or should be applied depends on the use cases</w:t>
      </w:r>
      <w:r w:rsidR="00E07E92">
        <w:t>, on the</w:t>
      </w:r>
      <w:r>
        <w:t xml:space="preserve"> deployment scenarios (e.g. cell size, coverage situation, </w:t>
      </w:r>
      <w:r w:rsidR="001D31BE">
        <w:t xml:space="preserve">latency requirements </w:t>
      </w:r>
      <w:r>
        <w:t>…)</w:t>
      </w:r>
      <w:r w:rsidR="00E07E92">
        <w:t xml:space="preserve"> and on the feasible processing in UE and network</w:t>
      </w:r>
      <w:r>
        <w:t xml:space="preserve">. </w:t>
      </w:r>
      <w:r w:rsidR="001D31BE">
        <w:t>Even though RAN1 will discuss the frame structure</w:t>
      </w:r>
      <w:r w:rsidR="000C3448">
        <w:t xml:space="preserve"> and the frame structure above should only be considered as examples</w:t>
      </w:r>
      <w:r w:rsidR="001D31BE">
        <w:t xml:space="preserve">, it is important that RAN2 investigates the impact on the latency </w:t>
      </w:r>
      <w:r w:rsidR="00E07E92">
        <w:t xml:space="preserve">in and above L2 </w:t>
      </w:r>
      <w:r w:rsidR="001D31BE">
        <w:t xml:space="preserve">and develops user plane protocols that can utilize and support what the physical layer offers. </w:t>
      </w:r>
    </w:p>
    <w:p w14:paraId="6D95B85F" w14:textId="4BE7FFCD" w:rsidR="005D3668" w:rsidRDefault="001D31BE" w:rsidP="001D31BE">
      <w:pPr>
        <w:pStyle w:val="Observation"/>
      </w:pPr>
      <w:bookmarkStart w:id="4" w:name="_Toc450581421"/>
      <w:r>
        <w:t>The layer 2 user plane protocol stack should support various numerologies and frame structures.</w:t>
      </w:r>
      <w:bookmarkEnd w:id="4"/>
      <w:r>
        <w:t xml:space="preserve"> </w:t>
      </w:r>
    </w:p>
    <w:p w14:paraId="5C230038" w14:textId="2321F034" w:rsidR="001D31BE" w:rsidRDefault="001D31BE" w:rsidP="001D31BE">
      <w:pPr>
        <w:pStyle w:val="BodyText"/>
      </w:pPr>
      <w:r>
        <w:t>It may be argued that very low L1/L2 processing delays are challenging to implement for a UE. While we acknowledge this concern, we would also like to highlight that the accelerated processing allows dimensioning smaller L1/2 memory: As has been discussed several times in RAN2, UE and network need to offer sufficient memory to fully utilize the underlying link while waiting for (H</w:t>
      </w:r>
      <w:proofErr w:type="gramStart"/>
      <w:r>
        <w:t>)ARQ</w:t>
      </w:r>
      <w:proofErr w:type="gramEnd"/>
      <w:r>
        <w:t xml:space="preserve"> feedback. This “bandwidth-delay-product” increases with increasing data rates but decreases with decreasing L1/2 latency. </w:t>
      </w:r>
    </w:p>
    <w:p w14:paraId="23731F24" w14:textId="71ED6A4E" w:rsidR="005D3668" w:rsidRDefault="005D3668" w:rsidP="005D3668">
      <w:pPr>
        <w:pStyle w:val="Observation"/>
      </w:pPr>
      <w:bookmarkStart w:id="5" w:name="_Toc450581422"/>
      <w:r>
        <w:t>The required L1 soft-buffer and the L2 memory is determined by the bandwidth-delay-product. A reduction of the L1- and L2 RTT reduces therefore the required memory on UE and network side.</w:t>
      </w:r>
      <w:bookmarkEnd w:id="5"/>
      <w:r>
        <w:t xml:space="preserve"> </w:t>
      </w:r>
    </w:p>
    <w:p w14:paraId="2EA7F455" w14:textId="3FF59583" w:rsidR="00BB1545" w:rsidRDefault="00BB1545" w:rsidP="00BB1545">
      <w:pPr>
        <w:pStyle w:val="Heading2"/>
      </w:pPr>
      <w:bookmarkStart w:id="6" w:name="_Ref450580961"/>
      <w:r>
        <w:t>Uplink Access Scheme</w:t>
      </w:r>
      <w:bookmarkEnd w:id="6"/>
    </w:p>
    <w:p w14:paraId="00A77532" w14:textId="58D921DD" w:rsidR="000A4CB4" w:rsidRDefault="000A4CB4" w:rsidP="000A4CB4">
      <w:r>
        <w:t xml:space="preserve">The UL scheduling was found to have significant impact on the latency and on the achievable (TCP) downlink throughput in LTE. The study item on latency reductions in LTE therefore suggested </w:t>
      </w:r>
      <w:r w:rsidR="00FD4EEC">
        <w:t>investigating</w:t>
      </w:r>
      <w:r>
        <w:t xml:space="preserve"> means to enhance Semi-Persistent Scheduling so that the UE utilizes the pre-scheduled grant only if it has data to send. Besides that, it has been discussed to make use of a contention based uplink scheme where the eNB grants the same time-/frequency resources to multiple UEs and resolves the contention afterwards. This would allow larger </w:t>
      </w:r>
      <w:r w:rsidR="00FD4EEC">
        <w:t xml:space="preserve">time/frequency </w:t>
      </w:r>
      <w:r>
        <w:t xml:space="preserve">allocations </w:t>
      </w:r>
      <w:r w:rsidR="00FD4EEC">
        <w:t xml:space="preserve">for individual UE </w:t>
      </w:r>
      <w:r>
        <w:t xml:space="preserve">which could possibly enable higher peak data rates but </w:t>
      </w:r>
      <w:r w:rsidR="00FD4EEC">
        <w:t>which</w:t>
      </w:r>
      <w:r>
        <w:t xml:space="preserve"> also bears the risk of collisions and hence delay spikes. </w:t>
      </w:r>
    </w:p>
    <w:p w14:paraId="1CF50AB5" w14:textId="77777777" w:rsidR="00FD4EEC" w:rsidRDefault="000A4CB4" w:rsidP="000A4CB4">
      <w:r>
        <w:t xml:space="preserve">RAN1 and RAN2 should therefore also aim to enhance the scheduled uplink MAC by reducing the latency compared to what was achieved in LTE. </w:t>
      </w:r>
    </w:p>
    <w:p w14:paraId="0DB76B42" w14:textId="7FA8790C" w:rsidR="000A4CB4" w:rsidRDefault="000A4CB4" w:rsidP="00FD4EEC">
      <w:pPr>
        <w:pStyle w:val="Observation"/>
      </w:pPr>
      <w:r>
        <w:t>If the eNB can allocate dedicated resources with less delay, there will be less need for pre-scheduling- and contention based schemes.</w:t>
      </w:r>
    </w:p>
    <w:p w14:paraId="6DF2E5D2" w14:textId="3A8216B2" w:rsidR="000A4CB4" w:rsidRDefault="000A4CB4" w:rsidP="000A4CB4">
      <w:r>
        <w:fldChar w:fldCharType="begin"/>
      </w:r>
      <w:r>
        <w:instrText xml:space="preserve"> REF _Ref450579745 \h </w:instrText>
      </w:r>
      <w:r>
        <w:fldChar w:fldCharType="separate"/>
      </w:r>
      <w:r w:rsidR="00F23514">
        <w:t xml:space="preserve">Figure </w:t>
      </w:r>
      <w:r w:rsidR="00F23514">
        <w:rPr>
          <w:noProof/>
        </w:rPr>
        <w:t>3</w:t>
      </w:r>
      <w:r>
        <w:fldChar w:fldCharType="end"/>
      </w:r>
      <w:r>
        <w:t xml:space="preserve"> shows a frame structure similar to the one in </w:t>
      </w:r>
      <w:r>
        <w:fldChar w:fldCharType="begin"/>
      </w:r>
      <w:r>
        <w:instrText xml:space="preserve"> REF _Ref450573206 \h </w:instrText>
      </w:r>
      <w:r>
        <w:fldChar w:fldCharType="separate"/>
      </w:r>
      <w:r w:rsidR="00F23514">
        <w:t xml:space="preserve">Figure </w:t>
      </w:r>
      <w:r w:rsidR="00F23514">
        <w:rPr>
          <w:noProof/>
        </w:rPr>
        <w:t>2</w:t>
      </w:r>
      <w:r>
        <w:fldChar w:fldCharType="end"/>
      </w:r>
      <w:r w:rsidR="008240CF">
        <w:t xml:space="preserve">. Here, the UE sends a dedicated scheduling request in the last 3 symbols of a subframe and obtains the corresponding DL grant in the subsequent subframe. That uplink grant becomes valid in the following </w:t>
      </w:r>
      <w:r w:rsidR="00FD4EEC">
        <w:t xml:space="preserve">uplink </w:t>
      </w:r>
      <w:r w:rsidR="008240CF">
        <w:t xml:space="preserve">subframe. As can be seen, the delay for </w:t>
      </w:r>
      <w:r w:rsidR="008240CF">
        <w:lastRenderedPageBreak/>
        <w:t>requesting the uplink resources is in the order of 10 OFDM symbols. Since we assume here an increase of the subcarrier spacing by a factor of 4</w:t>
      </w:r>
      <w:r w:rsidR="00FD4EEC">
        <w:t xml:space="preserve"> and a corresponding reduction of the symbol duration</w:t>
      </w:r>
      <w:r w:rsidR="008240CF">
        <w:t xml:space="preserve">, the time from sending a scheduling request until transmitting the uplink data could be in the order of 180µs. </w:t>
      </w:r>
      <w:r w:rsidR="006F689C">
        <w:t>This would be a significant improvement compared to the 8 ms currently enabled by LTE</w:t>
      </w:r>
      <w:r w:rsidR="00FD4EEC">
        <w:t xml:space="preserve"> and may be sufficient for most applications</w:t>
      </w:r>
      <w:r w:rsidR="006F689C">
        <w:t xml:space="preserve">. </w:t>
      </w:r>
      <w:r w:rsidR="00FD4EEC">
        <w:t xml:space="preserve">Similarly as above, one should note that this numerology and processing requirement will not be applicable in all deployments. However, it shows the technology potential and reveals how important it is to develop medium access schemes jointly between RAN1 and RAN2. </w:t>
      </w:r>
    </w:p>
    <w:p w14:paraId="6287D82C" w14:textId="4B792CA3" w:rsidR="000A4CB4" w:rsidRPr="000A4CB4" w:rsidRDefault="000A4CB4" w:rsidP="000A4CB4"/>
    <w:p w14:paraId="7C552CB4" w14:textId="4BDF0C63" w:rsidR="00BB1545" w:rsidRDefault="008240CF" w:rsidP="00BB1545">
      <w:pPr>
        <w:pStyle w:val="Figure"/>
      </w:pPr>
      <w:r w:rsidRPr="008240CF">
        <w:rPr>
          <w:noProof/>
          <w:lang w:val="en-US"/>
        </w:rPr>
        <w:drawing>
          <wp:inline distT="0" distB="0" distL="0" distR="0" wp14:anchorId="47866C4A" wp14:editId="13F33461">
            <wp:extent cx="6120765" cy="146224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462246"/>
                    </a:xfrm>
                    <a:prstGeom prst="rect">
                      <a:avLst/>
                    </a:prstGeom>
                    <a:noFill/>
                    <a:ln>
                      <a:noFill/>
                    </a:ln>
                  </pic:spPr>
                </pic:pic>
              </a:graphicData>
            </a:graphic>
          </wp:inline>
        </w:drawing>
      </w:r>
    </w:p>
    <w:p w14:paraId="107CF18B" w14:textId="20245B5F" w:rsidR="000A4CB4" w:rsidRPr="000A4CB4" w:rsidRDefault="000A4CB4" w:rsidP="000A4CB4">
      <w:pPr>
        <w:pStyle w:val="Caption"/>
      </w:pPr>
      <w:bookmarkStart w:id="7" w:name="_Ref450579745"/>
      <w:r>
        <w:t xml:space="preserve">Figure </w:t>
      </w:r>
      <w:r>
        <w:fldChar w:fldCharType="begin"/>
      </w:r>
      <w:r>
        <w:instrText xml:space="preserve"> SEQ Figure \* ARABIC </w:instrText>
      </w:r>
      <w:r>
        <w:fldChar w:fldCharType="separate"/>
      </w:r>
      <w:r w:rsidR="00F23514">
        <w:rPr>
          <w:noProof/>
        </w:rPr>
        <w:t>3</w:t>
      </w:r>
      <w:r>
        <w:fldChar w:fldCharType="end"/>
      </w:r>
      <w:bookmarkEnd w:id="7"/>
      <w:r>
        <w:t>: Dynamically scheduled uplink with reduced processing times</w:t>
      </w:r>
    </w:p>
    <w:p w14:paraId="14D18854" w14:textId="77777777" w:rsidR="00FD4EEC" w:rsidRDefault="002B5C7A" w:rsidP="005D3668">
      <w:pPr>
        <w:pStyle w:val="Observation"/>
      </w:pPr>
      <w:bookmarkStart w:id="8" w:name="_Toc450581423"/>
      <w:r>
        <w:t xml:space="preserve">Reducing the latency for requesting uplink transmission resources (D-SR </w:t>
      </w:r>
      <w:r>
        <w:sym w:font="Wingdings" w:char="F0E8"/>
      </w:r>
      <w:r>
        <w:t xml:space="preserve"> UL Grant) improves significantly the TCP file download performance</w:t>
      </w:r>
      <w:r w:rsidR="00FD4EEC">
        <w:t xml:space="preserve"> and maintains </w:t>
      </w:r>
      <w:proofErr w:type="gramStart"/>
      <w:r w:rsidR="00FD4EEC">
        <w:t>the  benefits</w:t>
      </w:r>
      <w:proofErr w:type="gramEnd"/>
      <w:r w:rsidR="00FD4EEC">
        <w:t xml:space="preserve"> from accurate scheduling and link adaptation. </w:t>
      </w:r>
    </w:p>
    <w:p w14:paraId="5516E75F" w14:textId="65FBB3F1" w:rsidR="002B5C7A" w:rsidRDefault="00FD4EEC" w:rsidP="005D3668">
      <w:pPr>
        <w:pStyle w:val="Observation"/>
      </w:pPr>
      <w:r>
        <w:t xml:space="preserve">For many use cases, dynamic scheduling with significantly reduced latency is a preferable over pre-scheduling and </w:t>
      </w:r>
      <w:r w:rsidR="002B5C7A">
        <w:t>contention based uplink access schemes</w:t>
      </w:r>
      <w:r>
        <w:t>.</w:t>
      </w:r>
      <w:bookmarkEnd w:id="8"/>
    </w:p>
    <w:p w14:paraId="4AC5B1E4" w14:textId="2DE01CFC" w:rsidR="00BB1545" w:rsidRDefault="00BB1545" w:rsidP="00BB1545">
      <w:pPr>
        <w:pStyle w:val="Heading2"/>
      </w:pPr>
      <w:r>
        <w:t>Unlicensed Spectrum</w:t>
      </w:r>
    </w:p>
    <w:p w14:paraId="576BB078" w14:textId="3998BCA0" w:rsidR="00833B8D" w:rsidRDefault="00833B8D" w:rsidP="00833B8D">
      <w:r>
        <w:t>As discussed in the context of LAA, low processing delay is vital for op</w:t>
      </w:r>
      <w:r w:rsidR="004646C0">
        <w:t xml:space="preserve">eration in unlicensed spectrum: If the UE needs too much time to process a downlink transport block, it may have to perform another LBT with exponential back-off before sending the uplink feedback even though the eNB had done such an LBT before sending the data and even though one would typically consider the feedback to be part of the data transmission. However, if the gap becomes too long, other devices/systems may consider the channel to be available and use it for their own transmissions. Therefore, significantly reduced processing and feedback delays will ease the operation in unlicensed spectrum as shown in </w:t>
      </w:r>
      <w:r w:rsidR="004646C0">
        <w:fldChar w:fldCharType="begin"/>
      </w:r>
      <w:r w:rsidR="004646C0">
        <w:instrText xml:space="preserve"> REF _Ref450580861 \h </w:instrText>
      </w:r>
      <w:r w:rsidR="004646C0">
        <w:fldChar w:fldCharType="separate"/>
      </w:r>
      <w:r w:rsidR="00F23514">
        <w:t xml:space="preserve">Figure </w:t>
      </w:r>
      <w:r w:rsidR="00F23514">
        <w:rPr>
          <w:noProof/>
        </w:rPr>
        <w:t>4</w:t>
      </w:r>
      <w:r w:rsidR="004646C0">
        <w:fldChar w:fldCharType="end"/>
      </w:r>
      <w:r w:rsidR="004646C0">
        <w:t xml:space="preserve">. </w:t>
      </w:r>
    </w:p>
    <w:p w14:paraId="007F370D" w14:textId="471874FE" w:rsidR="004646C0" w:rsidRDefault="004646C0" w:rsidP="004646C0">
      <w:pPr>
        <w:pStyle w:val="Observation"/>
      </w:pPr>
      <w:bookmarkStart w:id="9" w:name="_Toc450581424"/>
      <w:r>
        <w:t>In unlicensed spectrum, a low delay between downlink data reception and uplink feedback transmission allows sending the feedback back-to-back in the same TXOP.</w:t>
      </w:r>
      <w:bookmarkEnd w:id="9"/>
    </w:p>
    <w:p w14:paraId="09C4B59C" w14:textId="6900ADB6" w:rsidR="00BB1545" w:rsidRDefault="004646C0" w:rsidP="00BB1545">
      <w:pPr>
        <w:pStyle w:val="Figure"/>
      </w:pPr>
      <w:r w:rsidRPr="004646C0">
        <w:rPr>
          <w:noProof/>
          <w:lang w:val="en-US"/>
        </w:rPr>
        <w:drawing>
          <wp:inline distT="0" distB="0" distL="0" distR="0" wp14:anchorId="43478326" wp14:editId="0384C506">
            <wp:extent cx="6120765" cy="11516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151696"/>
                    </a:xfrm>
                    <a:prstGeom prst="rect">
                      <a:avLst/>
                    </a:prstGeom>
                    <a:noFill/>
                    <a:ln>
                      <a:noFill/>
                    </a:ln>
                  </pic:spPr>
                </pic:pic>
              </a:graphicData>
            </a:graphic>
          </wp:inline>
        </w:drawing>
      </w:r>
    </w:p>
    <w:p w14:paraId="7B347938" w14:textId="6BF42C49" w:rsidR="00BB1545" w:rsidRDefault="00BB1545" w:rsidP="00BB1545">
      <w:pPr>
        <w:pStyle w:val="Caption"/>
      </w:pPr>
      <w:bookmarkStart w:id="10" w:name="_Ref450580861"/>
      <w:r>
        <w:t xml:space="preserve">Figure </w:t>
      </w:r>
      <w:r>
        <w:fldChar w:fldCharType="begin"/>
      </w:r>
      <w:r>
        <w:instrText xml:space="preserve"> SEQ Figure \* ARABIC </w:instrText>
      </w:r>
      <w:r>
        <w:fldChar w:fldCharType="separate"/>
      </w:r>
      <w:r w:rsidR="00F23514">
        <w:rPr>
          <w:noProof/>
        </w:rPr>
        <w:t>4</w:t>
      </w:r>
      <w:r>
        <w:fldChar w:fldCharType="end"/>
      </w:r>
      <w:bookmarkEnd w:id="10"/>
      <w:r>
        <w:t>: Downlink data and Uplink feedback in same TXOP with short processing delay</w:t>
      </w:r>
    </w:p>
    <w:p w14:paraId="338917F3" w14:textId="01E5ACFF" w:rsidR="004646C0" w:rsidRPr="004646C0" w:rsidRDefault="004646C0" w:rsidP="004646C0">
      <w:r>
        <w:t xml:space="preserve">Besides the processing of downlink data, also the short </w:t>
      </w:r>
      <w:r w:rsidR="00390AEF">
        <w:t xml:space="preserve">uplink </w:t>
      </w:r>
      <w:r>
        <w:t xml:space="preserve">scheduling request-, grant- and transmission delays discussed in section </w:t>
      </w:r>
      <w:r>
        <w:fldChar w:fldCharType="begin"/>
      </w:r>
      <w:r>
        <w:instrText xml:space="preserve"> REF _Ref450580961 \n \h </w:instrText>
      </w:r>
      <w:r>
        <w:fldChar w:fldCharType="separate"/>
      </w:r>
      <w:r w:rsidR="00F23514">
        <w:t>2.2</w:t>
      </w:r>
      <w:r>
        <w:fldChar w:fldCharType="end"/>
      </w:r>
      <w:r w:rsidR="00390AEF">
        <w:t xml:space="preserve"> are beneficial in unlicensed spectrum. If the delay between reception of a scheduling request and the transmission of the uplink grant is sufficiently short, the eNB needs to perform only a short LBT to discover hidden-node problems. And subsequently, the UE may use the UL grant after a short LBT.</w:t>
      </w:r>
    </w:p>
    <w:p w14:paraId="7E4DE81B" w14:textId="7A0E9E94" w:rsidR="005D3668" w:rsidRDefault="006F6D2A" w:rsidP="005D3668">
      <w:pPr>
        <w:pStyle w:val="Observation"/>
      </w:pPr>
      <w:bookmarkStart w:id="11" w:name="_Toc450581425"/>
      <w:r>
        <w:t>In unlicensed spectrum, a</w:t>
      </w:r>
      <w:r w:rsidR="005D3668">
        <w:t xml:space="preserve"> low </w:t>
      </w:r>
      <w:r>
        <w:t xml:space="preserve">processing delay of </w:t>
      </w:r>
      <w:r w:rsidR="005D3668">
        <w:t>UL grant</w:t>
      </w:r>
      <w:r>
        <w:t xml:space="preserve">s allows sending the </w:t>
      </w:r>
      <w:r w:rsidR="005D3668">
        <w:t>corresponding UL dat</w:t>
      </w:r>
      <w:r>
        <w:t>a in the same TXOP without exponential LBT.</w:t>
      </w:r>
      <w:bookmarkEnd w:id="11"/>
      <w:r>
        <w:t xml:space="preserve"> </w:t>
      </w:r>
    </w:p>
    <w:p w14:paraId="6EA1A0EE" w14:textId="49A7ADF7" w:rsidR="00390AEF" w:rsidRDefault="00390AEF" w:rsidP="00390AEF">
      <w:pPr>
        <w:pStyle w:val="Heading1"/>
      </w:pPr>
      <w:r>
        <w:lastRenderedPageBreak/>
        <w:t>Conclusion</w:t>
      </w:r>
    </w:p>
    <w:p w14:paraId="23CEF89E" w14:textId="2F32FCD4" w:rsidR="005D3668" w:rsidRDefault="00390AEF" w:rsidP="003E6DC9">
      <w:r>
        <w:t xml:space="preserve">Based on the discussion in section </w:t>
      </w:r>
      <w:r>
        <w:fldChar w:fldCharType="begin"/>
      </w:r>
      <w:r>
        <w:instrText xml:space="preserve"> REF _Ref450581250 \n \h </w:instrText>
      </w:r>
      <w:r>
        <w:fldChar w:fldCharType="separate"/>
      </w:r>
      <w:r w:rsidR="00F23514">
        <w:t>2</w:t>
      </w:r>
      <w:r>
        <w:fldChar w:fldCharType="end"/>
      </w:r>
      <w:r>
        <w:t xml:space="preserve"> we propose aiming for the following when designing the user plane protocol stack for NR. </w:t>
      </w:r>
    </w:p>
    <w:p w14:paraId="096E628C" w14:textId="20BF64C8" w:rsidR="00865A30" w:rsidRDefault="00865A30" w:rsidP="00865A30">
      <w:pPr>
        <w:pStyle w:val="Proposal"/>
      </w:pPr>
      <w:bookmarkStart w:id="12" w:name="_Toc450581427"/>
      <w:r>
        <w:t xml:space="preserve">Aim for a HARQ feedback delay in the order of </w:t>
      </w:r>
      <w:bookmarkEnd w:id="12"/>
      <w:r w:rsidRPr="0055646D">
        <w:t xml:space="preserve">the guard period </w:t>
      </w:r>
    </w:p>
    <w:p w14:paraId="6AC73873" w14:textId="77777777" w:rsidR="00865A30" w:rsidRDefault="00865A30" w:rsidP="00865A30">
      <w:pPr>
        <w:pStyle w:val="Proposal"/>
      </w:pPr>
      <w:bookmarkStart w:id="13" w:name="_Toc450581428"/>
      <w:r>
        <w:t xml:space="preserve">Aim for scheduling request </w:t>
      </w:r>
      <w:r>
        <w:sym w:font="Wingdings" w:char="F0E8"/>
      </w:r>
      <w:r>
        <w:t xml:space="preserve"> grant delay in the order of 1 subframe</w:t>
      </w:r>
      <w:bookmarkEnd w:id="13"/>
    </w:p>
    <w:p w14:paraId="77CD7854" w14:textId="71C32106" w:rsidR="00865A30" w:rsidRDefault="00865A30" w:rsidP="00865A30">
      <w:pPr>
        <w:pStyle w:val="Proposal"/>
      </w:pPr>
      <w:bookmarkStart w:id="14" w:name="_Toc450581429"/>
      <w:r>
        <w:t xml:space="preserve">Aim for Scheduling Grant </w:t>
      </w:r>
      <w:r>
        <w:sym w:font="Wingdings" w:char="F0E8"/>
      </w:r>
      <w:r>
        <w:t xml:space="preserve"> UL Data TX delay in the order of 1 OFDM symbol.</w:t>
      </w:r>
      <w:bookmarkEnd w:id="14"/>
    </w:p>
    <w:p w14:paraId="52638D97" w14:textId="12DF8CC3" w:rsidR="003E6DC9" w:rsidRDefault="00390AEF" w:rsidP="003E6DC9">
      <w:r>
        <w:t xml:space="preserve">While the processing delays are of course also determined by the physical layer design (determined by RAN1), RAN2 should discuss whether enhancements to the L2 user plane stack are necessary and possible to achieve the anticipated low processing delays. </w:t>
      </w:r>
    </w:p>
    <w:p w14:paraId="378EFF2F" w14:textId="3B7C18A1" w:rsidR="005924AC" w:rsidRDefault="005924AC" w:rsidP="005924AC">
      <w:pPr>
        <w:pStyle w:val="Observation"/>
      </w:pPr>
      <w:bookmarkStart w:id="15" w:name="_Toc450581426"/>
      <w:r>
        <w:t>In order to achieve this low processing delay changes both to physical layer as well as to the user plane protocol stack may be needed.</w:t>
      </w:r>
      <w:bookmarkEnd w:id="15"/>
    </w:p>
    <w:p w14:paraId="538F4CA4" w14:textId="5FF31793" w:rsidR="005924AC" w:rsidRDefault="005924AC" w:rsidP="005924AC">
      <w:pPr>
        <w:pStyle w:val="Proposal"/>
      </w:pPr>
      <w:bookmarkStart w:id="16" w:name="_Toc450581430"/>
      <w:r>
        <w:t>Discuss whether it is necessary and possibly to enhance the L2 user plane protocol stack to enable the anticipated low latency.</w:t>
      </w:r>
      <w:bookmarkEnd w:id="16"/>
      <w:r>
        <w:t xml:space="preserve"> </w:t>
      </w:r>
    </w:p>
    <w:p w14:paraId="4BE97D5B" w14:textId="4E4D6296" w:rsidR="0022477D" w:rsidRDefault="0022477D" w:rsidP="00390AEF">
      <w:pPr>
        <w:pStyle w:val="BodyText"/>
      </w:pPr>
    </w:p>
    <w:p w14:paraId="46F5C047" w14:textId="4946C531" w:rsidR="000520C6" w:rsidRDefault="000520C6" w:rsidP="000520C6">
      <w:pPr>
        <w:pStyle w:val="Heading1"/>
      </w:pPr>
      <w:r>
        <w:t>Text Proposal</w:t>
      </w:r>
    </w:p>
    <w:p w14:paraId="72733861" w14:textId="68EBBCCA" w:rsidR="000520C6" w:rsidRDefault="000520C6" w:rsidP="000520C6">
      <w:pPr>
        <w:pStyle w:val="BodyText"/>
      </w:pPr>
      <w:r>
        <w:t xml:space="preserve">Based on the discussion in section </w:t>
      </w:r>
      <w:r w:rsidR="00AA691B">
        <w:fldChar w:fldCharType="begin"/>
      </w:r>
      <w:r w:rsidR="00AA691B">
        <w:instrText xml:space="preserve"> REF _Ref450581250 \n \h </w:instrText>
      </w:r>
      <w:r w:rsidR="00AA691B">
        <w:fldChar w:fldCharType="separate"/>
      </w:r>
      <w:r w:rsidR="00F23514">
        <w:t>2</w:t>
      </w:r>
      <w:r w:rsidR="00AA691B">
        <w:fldChar w:fldCharType="end"/>
      </w:r>
      <w:r w:rsidR="00AA691B">
        <w:t xml:space="preserve"> </w:t>
      </w:r>
      <w:r>
        <w:t>we propose adding the following text proposal to the TR.</w:t>
      </w:r>
    </w:p>
    <w:p w14:paraId="127D0E4F" w14:textId="77777777" w:rsidR="000520C6" w:rsidRDefault="000520C6" w:rsidP="000520C6">
      <w:pPr>
        <w:pStyle w:val="BodyText"/>
      </w:pPr>
    </w:p>
    <w:tbl>
      <w:tblPr>
        <w:tblStyle w:val="TableGrid"/>
        <w:tblW w:w="0" w:type="auto"/>
        <w:tblInd w:w="392" w:type="dxa"/>
        <w:tblLook w:val="05E0" w:firstRow="1" w:lastRow="1" w:firstColumn="1" w:lastColumn="1" w:noHBand="0" w:noVBand="1"/>
      </w:tblPr>
      <w:tblGrid>
        <w:gridCol w:w="8930"/>
      </w:tblGrid>
      <w:tr w:rsidR="00390820" w14:paraId="4B503AD9" w14:textId="77777777" w:rsidTr="001D42BB">
        <w:tc>
          <w:tcPr>
            <w:tcW w:w="8930" w:type="dxa"/>
          </w:tcPr>
          <w:p w14:paraId="52E80D9E" w14:textId="77777777" w:rsidR="00390820" w:rsidRDefault="00390820" w:rsidP="00865A30">
            <w:pPr>
              <w:pStyle w:val="BodyText"/>
            </w:pPr>
            <w:r>
              <w:t xml:space="preserve">In order to fulfil the tight latency requirements captured in </w:t>
            </w:r>
            <w:r w:rsidRPr="000520C6">
              <w:t>3GPP TR 38.913</w:t>
            </w:r>
            <w:r>
              <w:t>, a careful trade-off between latency and other KPIs is vital for the design of the physical layer and the L2 user plane stack.</w:t>
            </w:r>
          </w:p>
          <w:p w14:paraId="6B0B74D0" w14:textId="7F7F1C8A" w:rsidR="00865A30" w:rsidRDefault="00865A30" w:rsidP="00865A30">
            <w:pPr>
              <w:pStyle w:val="BodyText"/>
            </w:pPr>
            <w:r>
              <w:t xml:space="preserve">From user plane protocol perspective NR should aim for </w:t>
            </w:r>
          </w:p>
          <w:p w14:paraId="3C0B0903" w14:textId="4A76C86D" w:rsidR="00865A30" w:rsidRDefault="00865A30" w:rsidP="00865A30">
            <w:pPr>
              <w:pStyle w:val="BodyText"/>
            </w:pPr>
            <w:r>
              <w:t xml:space="preserve">1) a HARQ feedback delay in the order of the guard period </w:t>
            </w:r>
          </w:p>
          <w:p w14:paraId="0E658E09" w14:textId="1E2E1AD5" w:rsidR="00865A30" w:rsidRDefault="00865A30" w:rsidP="00865A30">
            <w:pPr>
              <w:pStyle w:val="BodyText"/>
            </w:pPr>
            <w:r>
              <w:t>2) a scheduling request to  grant delay in the order of 1 subframe</w:t>
            </w:r>
          </w:p>
          <w:p w14:paraId="280E6548" w14:textId="79393A44" w:rsidR="00865A30" w:rsidRDefault="00865A30" w:rsidP="004F41A4">
            <w:pPr>
              <w:pStyle w:val="BodyText"/>
            </w:pPr>
            <w:r>
              <w:t xml:space="preserve">3) </w:t>
            </w:r>
            <w:proofErr w:type="gramStart"/>
            <w:r>
              <w:t>a</w:t>
            </w:r>
            <w:proofErr w:type="gramEnd"/>
            <w:r>
              <w:t xml:space="preserve"> Scheduling Grant to UL Data TX delay in the order of 1 OFDM symbol..</w:t>
            </w:r>
          </w:p>
        </w:tc>
      </w:tr>
    </w:tbl>
    <w:p w14:paraId="4E374EBA" w14:textId="77777777" w:rsidR="00C01F33" w:rsidRPr="00CE0424" w:rsidRDefault="00C01F33" w:rsidP="006E062C"/>
    <w:p w14:paraId="3AD4134E" w14:textId="77777777" w:rsidR="00F507D1" w:rsidRPr="00CE0424" w:rsidRDefault="00F507D1" w:rsidP="00CE0424">
      <w:pPr>
        <w:pStyle w:val="Heading1"/>
      </w:pPr>
      <w:bookmarkStart w:id="17" w:name="_In-sequence_SDU_delivery"/>
      <w:bookmarkEnd w:id="17"/>
      <w:r w:rsidRPr="00CE0424">
        <w:t>References</w:t>
      </w:r>
    </w:p>
    <w:p w14:paraId="0859ADA2" w14:textId="580DB67E" w:rsidR="005F3025" w:rsidRDefault="00470A7A" w:rsidP="00470A7A">
      <w:pPr>
        <w:pStyle w:val="Reference"/>
      </w:pPr>
      <w:bookmarkStart w:id="18" w:name="_Ref447028310"/>
      <w:bookmarkStart w:id="19" w:name="_Ref174151459"/>
      <w:bookmarkStart w:id="20" w:name="_Ref189809556"/>
      <w:r>
        <w:t xml:space="preserve">3GPP </w:t>
      </w:r>
      <w:r w:rsidRPr="00470A7A">
        <w:t>TR 36.881</w:t>
      </w:r>
      <w:r w:rsidR="005F3025" w:rsidRPr="00CE0424">
        <w:t xml:space="preserve">, </w:t>
      </w:r>
      <w:r>
        <w:t>“</w:t>
      </w:r>
      <w:r w:rsidRPr="00470A7A">
        <w:t>Study on latency reduction techniques for LTE</w:t>
      </w:r>
      <w:r>
        <w:t>”</w:t>
      </w:r>
      <w:r w:rsidR="005F3025" w:rsidRPr="00CE0424">
        <w:t>,</w:t>
      </w:r>
      <w:r>
        <w:t xml:space="preserve"> </w:t>
      </w:r>
      <w:r w:rsidR="00991934">
        <w:t xml:space="preserve">v0.6.0, </w:t>
      </w:r>
      <w:r>
        <w:t xml:space="preserve">2016-03-07, </w:t>
      </w:r>
      <w:hyperlink r:id="rId18" w:history="1">
        <w:r w:rsidRPr="00D029B7">
          <w:rPr>
            <w:rStyle w:val="Hyperlink"/>
          </w:rPr>
          <w:t>http://www.3gpp.org/DynaReport/36881.htm</w:t>
        </w:r>
      </w:hyperlink>
      <w:bookmarkEnd w:id="18"/>
      <w:r>
        <w:t xml:space="preserve">  </w:t>
      </w:r>
    </w:p>
    <w:p w14:paraId="491A7002" w14:textId="4588F75D" w:rsidR="00991934" w:rsidRDefault="00991934" w:rsidP="00991934">
      <w:pPr>
        <w:pStyle w:val="Reference"/>
      </w:pPr>
      <w:bookmarkStart w:id="21" w:name="_Ref447031627"/>
      <w:r>
        <w:t xml:space="preserve">3GPP TR 38.913, “Study on Scenarios and Requirements for Next Generation Access Technologies”, v0.3.0, </w:t>
      </w:r>
      <w:hyperlink r:id="rId19" w:history="1">
        <w:r w:rsidRPr="00D029B7">
          <w:rPr>
            <w:rStyle w:val="Hyperlink"/>
          </w:rPr>
          <w:t>http://www.3gpp.org/DynaReport/38913.htm</w:t>
        </w:r>
      </w:hyperlink>
      <w:bookmarkEnd w:id="21"/>
      <w:r>
        <w:t xml:space="preserve"> </w:t>
      </w:r>
    </w:p>
    <w:bookmarkStart w:id="22" w:name="_Ref447032257"/>
    <w:p w14:paraId="3453FB84" w14:textId="12F7E784" w:rsidR="000D1282" w:rsidRDefault="00DD6ABF" w:rsidP="0081454E">
      <w:pPr>
        <w:pStyle w:val="Reference"/>
      </w:pPr>
      <w:r>
        <w:fldChar w:fldCharType="begin"/>
      </w:r>
      <w:r>
        <w:instrText xml:space="preserve"> HYPERLINK "ftp://ftp.3gpp.org/tsg_ran/WG1_RL1/TSGR1_84b/Docs/R1-163226.zip" </w:instrText>
      </w:r>
      <w:r>
        <w:fldChar w:fldCharType="separate"/>
      </w:r>
      <w:r w:rsidR="0081454E" w:rsidRPr="00DD6ABF">
        <w:rPr>
          <w:rStyle w:val="Hyperlink"/>
        </w:rPr>
        <w:t>R1-163226</w:t>
      </w:r>
      <w:r>
        <w:fldChar w:fldCharType="end"/>
      </w:r>
      <w:r w:rsidR="000D1282">
        <w:t>, Frame Structure for New Radio interface, Ericsson, RAN1</w:t>
      </w:r>
      <w:r>
        <w:t>-84bis</w:t>
      </w:r>
      <w:r w:rsidR="000D1282">
        <w:t>, 2016-04-11</w:t>
      </w:r>
      <w:bookmarkEnd w:id="22"/>
    </w:p>
    <w:bookmarkStart w:id="23" w:name="_Ref450140043"/>
    <w:p w14:paraId="72EF1E1C" w14:textId="7340D8BF" w:rsidR="00B15FC4" w:rsidRPr="00CE0424" w:rsidRDefault="00053D5A" w:rsidP="00B15FC4">
      <w:pPr>
        <w:pStyle w:val="Reference"/>
      </w:pPr>
      <w:r>
        <w:fldChar w:fldCharType="begin"/>
      </w:r>
      <w:r>
        <w:instrText xml:space="preserve"> HYPERLINK "http://www.3gpp.org/ftp/tsg_ran/WG2_RL2/TSGR2_93bis/Docs/R2-162752.zip" </w:instrText>
      </w:r>
      <w:r>
        <w:fldChar w:fldCharType="separate"/>
      </w:r>
      <w:r w:rsidR="00B15FC4" w:rsidRPr="00053D5A">
        <w:rPr>
          <w:rStyle w:val="Hyperlink"/>
        </w:rPr>
        <w:t>R2-162752</w:t>
      </w:r>
      <w:r>
        <w:fldChar w:fldCharType="end"/>
      </w:r>
      <w:r w:rsidR="00B15FC4">
        <w:t xml:space="preserve">, </w:t>
      </w:r>
      <w:r w:rsidR="00B15FC4" w:rsidRPr="00B15FC4">
        <w:t>Latency in NR</w:t>
      </w:r>
      <w:r w:rsidR="00B15FC4">
        <w:t xml:space="preserve">, Ericsson, </w:t>
      </w:r>
      <w:r w:rsidR="00B15FC4" w:rsidRPr="00B15FC4">
        <w:t>RAN WG2 #93bis</w:t>
      </w:r>
      <w:r w:rsidR="00B15FC4">
        <w:t xml:space="preserve">; </w:t>
      </w:r>
      <w:r w:rsidR="00B15FC4" w:rsidRPr="00B15FC4">
        <w:t>Dubrovnik, Croatia, 11 – 15 April 2016</w:t>
      </w:r>
      <w:bookmarkEnd w:id="23"/>
    </w:p>
    <w:bookmarkEnd w:id="19"/>
    <w:bookmarkEnd w:id="20"/>
    <w:p w14:paraId="7366DB44" w14:textId="77777777" w:rsidR="003A7EF3" w:rsidRPr="00CE0424" w:rsidRDefault="003A7EF3" w:rsidP="00CE0424">
      <w:pPr>
        <w:pStyle w:val="BodyText"/>
      </w:pPr>
    </w:p>
    <w:sectPr w:rsidR="003A7EF3" w:rsidRPr="00CE0424">
      <w:headerReference w:type="even" r:id="rId20"/>
      <w:headerReference w:type="default"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F07B6" w14:textId="77777777" w:rsidR="00FD14CA" w:rsidRDefault="00FD14CA">
      <w:r>
        <w:separator/>
      </w:r>
    </w:p>
  </w:endnote>
  <w:endnote w:type="continuationSeparator" w:id="0">
    <w:p w14:paraId="13F40E72" w14:textId="77777777" w:rsidR="00FD14CA" w:rsidRDefault="00FD14CA">
      <w:r>
        <w:continuationSeparator/>
      </w:r>
    </w:p>
  </w:endnote>
  <w:endnote w:type="continuationNotice" w:id="1">
    <w:p w14:paraId="2D3DD023" w14:textId="77777777" w:rsidR="00FD14CA" w:rsidRDefault="00FD1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ABAE2" w14:textId="5D7809EB" w:rsidR="00FB7C34" w:rsidRDefault="00FB7C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745A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45A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60664" w14:textId="77777777" w:rsidR="00FD14CA" w:rsidRDefault="00FD14CA">
      <w:r>
        <w:separator/>
      </w:r>
    </w:p>
  </w:footnote>
  <w:footnote w:type="continuationSeparator" w:id="0">
    <w:p w14:paraId="0A411CDC" w14:textId="77777777" w:rsidR="00FD14CA" w:rsidRDefault="00FD14CA">
      <w:r>
        <w:continuationSeparator/>
      </w:r>
    </w:p>
  </w:footnote>
  <w:footnote w:type="continuationNotice" w:id="1">
    <w:p w14:paraId="429E6FB9" w14:textId="77777777" w:rsidR="00FD14CA" w:rsidRDefault="00FD14CA">
      <w:pPr>
        <w:spacing w:after="0"/>
      </w:pPr>
    </w:p>
  </w:footnote>
  <w:footnote w:id="2">
    <w:p w14:paraId="129901E2" w14:textId="77777777" w:rsidR="00C838D0" w:rsidRDefault="00C838D0" w:rsidP="00C838D0">
      <w:pPr>
        <w:pStyle w:val="FootnoteText"/>
      </w:pPr>
      <w:r>
        <w:rPr>
          <w:rStyle w:val="FootnoteReference"/>
        </w:rPr>
        <w:footnoteRef/>
      </w:r>
      <w:r>
        <w:t xml:space="preserve"> T</w:t>
      </w:r>
      <w:r w:rsidRPr="008C3181">
        <w:t>ime to move from a battery efficient state (e.g., IDLE) to start of continuous data transfer (e.g., ACTIVE)</w:t>
      </w:r>
    </w:p>
  </w:footnote>
  <w:footnote w:id="3">
    <w:p w14:paraId="12E9F686" w14:textId="77777777" w:rsidR="00C838D0" w:rsidRDefault="00C838D0" w:rsidP="00C838D0">
      <w:pPr>
        <w:pStyle w:val="FootnoteText"/>
      </w:pPr>
      <w:r>
        <w:rPr>
          <w:rStyle w:val="FootnoteReference"/>
        </w:rPr>
        <w:footnoteRef/>
      </w:r>
      <w:r>
        <w:t xml:space="preserve"> T</w:t>
      </w:r>
      <w:r w:rsidRPr="008C3181">
        <w: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footnote>
  <w:footnote w:id="4">
    <w:p w14:paraId="32B138A3" w14:textId="7FC2FA7A" w:rsidR="00E07E92" w:rsidRDefault="00E07E92">
      <w:pPr>
        <w:pStyle w:val="FootnoteText"/>
      </w:pPr>
      <w:r>
        <w:rPr>
          <w:rStyle w:val="FootnoteReference"/>
        </w:rPr>
        <w:footnoteRef/>
      </w:r>
      <w:r>
        <w:t xml:space="preserve"> Beginning of the first transmission attempt until the beginning of the earliest possible retransmission attempt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1338B" w14:textId="77777777" w:rsidR="00FB7C34" w:rsidRDefault="00FB7C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F39C" w14:textId="77777777" w:rsidR="004F41A4" w:rsidRDefault="004F41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4CA"/>
    <w:rsid w:val="000006E1"/>
    <w:rsid w:val="00001755"/>
    <w:rsid w:val="00002A37"/>
    <w:rsid w:val="00006446"/>
    <w:rsid w:val="00006896"/>
    <w:rsid w:val="00007CDC"/>
    <w:rsid w:val="00011A45"/>
    <w:rsid w:val="00011B28"/>
    <w:rsid w:val="00015D15"/>
    <w:rsid w:val="0002564D"/>
    <w:rsid w:val="00025ECA"/>
    <w:rsid w:val="000325B8"/>
    <w:rsid w:val="00034C15"/>
    <w:rsid w:val="00036BA1"/>
    <w:rsid w:val="000422E2"/>
    <w:rsid w:val="00042F22"/>
    <w:rsid w:val="000444EF"/>
    <w:rsid w:val="000446E5"/>
    <w:rsid w:val="000520C6"/>
    <w:rsid w:val="00052A07"/>
    <w:rsid w:val="000534E3"/>
    <w:rsid w:val="00053D5A"/>
    <w:rsid w:val="0005606A"/>
    <w:rsid w:val="00057117"/>
    <w:rsid w:val="00060ABA"/>
    <w:rsid w:val="000616E7"/>
    <w:rsid w:val="0006487E"/>
    <w:rsid w:val="00065774"/>
    <w:rsid w:val="00065E1A"/>
    <w:rsid w:val="00077E5F"/>
    <w:rsid w:val="0008036A"/>
    <w:rsid w:val="00081AE6"/>
    <w:rsid w:val="000855EB"/>
    <w:rsid w:val="000857B9"/>
    <w:rsid w:val="00085B52"/>
    <w:rsid w:val="000866F2"/>
    <w:rsid w:val="0009009F"/>
    <w:rsid w:val="00091557"/>
    <w:rsid w:val="000924C1"/>
    <w:rsid w:val="000924F0"/>
    <w:rsid w:val="00093474"/>
    <w:rsid w:val="0009510F"/>
    <w:rsid w:val="000A1B7B"/>
    <w:rsid w:val="000A4CB4"/>
    <w:rsid w:val="000A56F2"/>
    <w:rsid w:val="000B2719"/>
    <w:rsid w:val="000B3A8F"/>
    <w:rsid w:val="000B4AB9"/>
    <w:rsid w:val="000B58C3"/>
    <w:rsid w:val="000B61E9"/>
    <w:rsid w:val="000B7240"/>
    <w:rsid w:val="000C165A"/>
    <w:rsid w:val="000C2E19"/>
    <w:rsid w:val="000C3448"/>
    <w:rsid w:val="000D0D07"/>
    <w:rsid w:val="000D1282"/>
    <w:rsid w:val="000D4797"/>
    <w:rsid w:val="000E0527"/>
    <w:rsid w:val="000E1E92"/>
    <w:rsid w:val="000E6F38"/>
    <w:rsid w:val="000F06D6"/>
    <w:rsid w:val="000F0EB1"/>
    <w:rsid w:val="000F1106"/>
    <w:rsid w:val="000F3BE9"/>
    <w:rsid w:val="000F3F6C"/>
    <w:rsid w:val="000F6DF3"/>
    <w:rsid w:val="001005FF"/>
    <w:rsid w:val="001062FB"/>
    <w:rsid w:val="001063E6"/>
    <w:rsid w:val="00113CF4"/>
    <w:rsid w:val="001153EA"/>
    <w:rsid w:val="00115643"/>
    <w:rsid w:val="00116765"/>
    <w:rsid w:val="0011751B"/>
    <w:rsid w:val="001219F5"/>
    <w:rsid w:val="00121A20"/>
    <w:rsid w:val="0012334D"/>
    <w:rsid w:val="0012377F"/>
    <w:rsid w:val="00124314"/>
    <w:rsid w:val="001254A2"/>
    <w:rsid w:val="00126B4A"/>
    <w:rsid w:val="001304F0"/>
    <w:rsid w:val="00132FD0"/>
    <w:rsid w:val="001344C0"/>
    <w:rsid w:val="001346FA"/>
    <w:rsid w:val="00135252"/>
    <w:rsid w:val="00137AB5"/>
    <w:rsid w:val="00137F0B"/>
    <w:rsid w:val="00151E23"/>
    <w:rsid w:val="001526E0"/>
    <w:rsid w:val="001551B5"/>
    <w:rsid w:val="001659C1"/>
    <w:rsid w:val="00173A8E"/>
    <w:rsid w:val="001807E5"/>
    <w:rsid w:val="0018143F"/>
    <w:rsid w:val="00190AC1"/>
    <w:rsid w:val="0019341A"/>
    <w:rsid w:val="00197DF9"/>
    <w:rsid w:val="001A1987"/>
    <w:rsid w:val="001A2564"/>
    <w:rsid w:val="001A6173"/>
    <w:rsid w:val="001A6CBA"/>
    <w:rsid w:val="001B0D97"/>
    <w:rsid w:val="001B5A5D"/>
    <w:rsid w:val="001B5AD4"/>
    <w:rsid w:val="001C1CE5"/>
    <w:rsid w:val="001C3D2A"/>
    <w:rsid w:val="001C568A"/>
    <w:rsid w:val="001C67C5"/>
    <w:rsid w:val="001C7D1A"/>
    <w:rsid w:val="001D31BE"/>
    <w:rsid w:val="001D42BB"/>
    <w:rsid w:val="001D51BA"/>
    <w:rsid w:val="001D6342"/>
    <w:rsid w:val="001D6D53"/>
    <w:rsid w:val="001E58E2"/>
    <w:rsid w:val="001E7AED"/>
    <w:rsid w:val="001F20C9"/>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77D"/>
    <w:rsid w:val="002252C3"/>
    <w:rsid w:val="00225C54"/>
    <w:rsid w:val="00230765"/>
    <w:rsid w:val="002319E4"/>
    <w:rsid w:val="00235632"/>
    <w:rsid w:val="00235872"/>
    <w:rsid w:val="00241559"/>
    <w:rsid w:val="002435B3"/>
    <w:rsid w:val="002458EB"/>
    <w:rsid w:val="00247F26"/>
    <w:rsid w:val="002500C8"/>
    <w:rsid w:val="00257543"/>
    <w:rsid w:val="002617E7"/>
    <w:rsid w:val="00264228"/>
    <w:rsid w:val="00264334"/>
    <w:rsid w:val="0026473E"/>
    <w:rsid w:val="00266214"/>
    <w:rsid w:val="00267C83"/>
    <w:rsid w:val="00270C46"/>
    <w:rsid w:val="0027144F"/>
    <w:rsid w:val="00271813"/>
    <w:rsid w:val="00271F3A"/>
    <w:rsid w:val="00273278"/>
    <w:rsid w:val="002737F4"/>
    <w:rsid w:val="002805F5"/>
    <w:rsid w:val="00280751"/>
    <w:rsid w:val="00281039"/>
    <w:rsid w:val="0028280A"/>
    <w:rsid w:val="00286ACD"/>
    <w:rsid w:val="00287838"/>
    <w:rsid w:val="002907B5"/>
    <w:rsid w:val="00291FAA"/>
    <w:rsid w:val="00292EB7"/>
    <w:rsid w:val="00296227"/>
    <w:rsid w:val="00296F44"/>
    <w:rsid w:val="0029777D"/>
    <w:rsid w:val="002A055E"/>
    <w:rsid w:val="002A1D4E"/>
    <w:rsid w:val="002A2869"/>
    <w:rsid w:val="002B24D6"/>
    <w:rsid w:val="002B5C7A"/>
    <w:rsid w:val="002C2C30"/>
    <w:rsid w:val="002C2D00"/>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2D9F"/>
    <w:rsid w:val="00313FD6"/>
    <w:rsid w:val="003143BD"/>
    <w:rsid w:val="003203ED"/>
    <w:rsid w:val="00322C9F"/>
    <w:rsid w:val="00324D23"/>
    <w:rsid w:val="00331751"/>
    <w:rsid w:val="003322C1"/>
    <w:rsid w:val="00334579"/>
    <w:rsid w:val="00335858"/>
    <w:rsid w:val="00336BDA"/>
    <w:rsid w:val="00342BD7"/>
    <w:rsid w:val="0034510C"/>
    <w:rsid w:val="00346DB5"/>
    <w:rsid w:val="003477B1"/>
    <w:rsid w:val="00357380"/>
    <w:rsid w:val="00357A34"/>
    <w:rsid w:val="003602D9"/>
    <w:rsid w:val="003604CE"/>
    <w:rsid w:val="00361796"/>
    <w:rsid w:val="003621CA"/>
    <w:rsid w:val="00366423"/>
    <w:rsid w:val="00370E47"/>
    <w:rsid w:val="003742AC"/>
    <w:rsid w:val="00377CE1"/>
    <w:rsid w:val="00381852"/>
    <w:rsid w:val="003828C1"/>
    <w:rsid w:val="00385BF0"/>
    <w:rsid w:val="00390820"/>
    <w:rsid w:val="00390AEF"/>
    <w:rsid w:val="003939FF"/>
    <w:rsid w:val="003949BB"/>
    <w:rsid w:val="003A0836"/>
    <w:rsid w:val="003A2223"/>
    <w:rsid w:val="003A2A0F"/>
    <w:rsid w:val="003A45A1"/>
    <w:rsid w:val="003A5B0A"/>
    <w:rsid w:val="003A6BAC"/>
    <w:rsid w:val="003A734A"/>
    <w:rsid w:val="003A7EF3"/>
    <w:rsid w:val="003B159C"/>
    <w:rsid w:val="003B369F"/>
    <w:rsid w:val="003B36A3"/>
    <w:rsid w:val="003B7FE5"/>
    <w:rsid w:val="003C11C8"/>
    <w:rsid w:val="003C2702"/>
    <w:rsid w:val="003C3CEF"/>
    <w:rsid w:val="003C7806"/>
    <w:rsid w:val="003D0016"/>
    <w:rsid w:val="003D0904"/>
    <w:rsid w:val="003D109F"/>
    <w:rsid w:val="003D2478"/>
    <w:rsid w:val="003D3C45"/>
    <w:rsid w:val="003D5B1F"/>
    <w:rsid w:val="003E15FA"/>
    <w:rsid w:val="003E5115"/>
    <w:rsid w:val="003E55E4"/>
    <w:rsid w:val="003E6DC9"/>
    <w:rsid w:val="003E74E3"/>
    <w:rsid w:val="003F05C7"/>
    <w:rsid w:val="003F2C1A"/>
    <w:rsid w:val="003F2CD4"/>
    <w:rsid w:val="003F3C95"/>
    <w:rsid w:val="003F6BBE"/>
    <w:rsid w:val="004000E8"/>
    <w:rsid w:val="00400D43"/>
    <w:rsid w:val="00402E2B"/>
    <w:rsid w:val="0040512B"/>
    <w:rsid w:val="00405CA5"/>
    <w:rsid w:val="00407CD3"/>
    <w:rsid w:val="0041009A"/>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46C0"/>
    <w:rsid w:val="004669E2"/>
    <w:rsid w:val="00470A7A"/>
    <w:rsid w:val="00470C31"/>
    <w:rsid w:val="004734D0"/>
    <w:rsid w:val="0047556B"/>
    <w:rsid w:val="00477768"/>
    <w:rsid w:val="00492BC5"/>
    <w:rsid w:val="004957EE"/>
    <w:rsid w:val="004964F1"/>
    <w:rsid w:val="0049755E"/>
    <w:rsid w:val="004A16BC"/>
    <w:rsid w:val="004A2B94"/>
    <w:rsid w:val="004B7C0C"/>
    <w:rsid w:val="004C2890"/>
    <w:rsid w:val="004C3898"/>
    <w:rsid w:val="004C527D"/>
    <w:rsid w:val="004D36B1"/>
    <w:rsid w:val="004D68DB"/>
    <w:rsid w:val="004D7EBD"/>
    <w:rsid w:val="004E01FB"/>
    <w:rsid w:val="004E2680"/>
    <w:rsid w:val="004E28F9"/>
    <w:rsid w:val="004E462E"/>
    <w:rsid w:val="004E4CE6"/>
    <w:rsid w:val="004E56DC"/>
    <w:rsid w:val="004E76F4"/>
    <w:rsid w:val="004F0B4E"/>
    <w:rsid w:val="004F0B6C"/>
    <w:rsid w:val="004F11B8"/>
    <w:rsid w:val="004F2078"/>
    <w:rsid w:val="004F41A4"/>
    <w:rsid w:val="004F4DA3"/>
    <w:rsid w:val="00500DC1"/>
    <w:rsid w:val="00506557"/>
    <w:rsid w:val="0050677A"/>
    <w:rsid w:val="005108D8"/>
    <w:rsid w:val="005116F9"/>
    <w:rsid w:val="005153A7"/>
    <w:rsid w:val="005219CF"/>
    <w:rsid w:val="00534B59"/>
    <w:rsid w:val="00536759"/>
    <w:rsid w:val="00537C62"/>
    <w:rsid w:val="005427C0"/>
    <w:rsid w:val="00546970"/>
    <w:rsid w:val="00554E19"/>
    <w:rsid w:val="0056121F"/>
    <w:rsid w:val="00572505"/>
    <w:rsid w:val="00572B46"/>
    <w:rsid w:val="00582092"/>
    <w:rsid w:val="00582809"/>
    <w:rsid w:val="0058798C"/>
    <w:rsid w:val="005900FA"/>
    <w:rsid w:val="005924AC"/>
    <w:rsid w:val="005935A4"/>
    <w:rsid w:val="005948C2"/>
    <w:rsid w:val="00595DCA"/>
    <w:rsid w:val="0059779B"/>
    <w:rsid w:val="005A209A"/>
    <w:rsid w:val="005A662D"/>
    <w:rsid w:val="005B28A7"/>
    <w:rsid w:val="005B35D7"/>
    <w:rsid w:val="005B392A"/>
    <w:rsid w:val="005B3AA3"/>
    <w:rsid w:val="005B6F83"/>
    <w:rsid w:val="005C74FB"/>
    <w:rsid w:val="005D1602"/>
    <w:rsid w:val="005D3668"/>
    <w:rsid w:val="005E385F"/>
    <w:rsid w:val="005E5B81"/>
    <w:rsid w:val="005F2CB1"/>
    <w:rsid w:val="005F3025"/>
    <w:rsid w:val="005F618C"/>
    <w:rsid w:val="005F70BD"/>
    <w:rsid w:val="0060283C"/>
    <w:rsid w:val="00604F14"/>
    <w:rsid w:val="00605BE4"/>
    <w:rsid w:val="00611B83"/>
    <w:rsid w:val="00613257"/>
    <w:rsid w:val="00613D48"/>
    <w:rsid w:val="00620A71"/>
    <w:rsid w:val="00620D4B"/>
    <w:rsid w:val="00620D80"/>
    <w:rsid w:val="006234A6"/>
    <w:rsid w:val="00630001"/>
    <w:rsid w:val="006311B3"/>
    <w:rsid w:val="0063284C"/>
    <w:rsid w:val="00636398"/>
    <w:rsid w:val="006368D3"/>
    <w:rsid w:val="006377EC"/>
    <w:rsid w:val="0064151F"/>
    <w:rsid w:val="00641533"/>
    <w:rsid w:val="0064208D"/>
    <w:rsid w:val="00643475"/>
    <w:rsid w:val="0064396A"/>
    <w:rsid w:val="006440A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21"/>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DD9"/>
    <w:rsid w:val="006F689C"/>
    <w:rsid w:val="006F6D2A"/>
    <w:rsid w:val="0070346E"/>
    <w:rsid w:val="00704EDB"/>
    <w:rsid w:val="00706101"/>
    <w:rsid w:val="00707072"/>
    <w:rsid w:val="00707D61"/>
    <w:rsid w:val="00712287"/>
    <w:rsid w:val="00712772"/>
    <w:rsid w:val="007148D3"/>
    <w:rsid w:val="00715B9A"/>
    <w:rsid w:val="007263FC"/>
    <w:rsid w:val="00726EA6"/>
    <w:rsid w:val="00727208"/>
    <w:rsid w:val="00727680"/>
    <w:rsid w:val="007348B1"/>
    <w:rsid w:val="007362A6"/>
    <w:rsid w:val="00736D7D"/>
    <w:rsid w:val="00740E58"/>
    <w:rsid w:val="007445A0"/>
    <w:rsid w:val="0074524B"/>
    <w:rsid w:val="00747D8B"/>
    <w:rsid w:val="00751228"/>
    <w:rsid w:val="007559BB"/>
    <w:rsid w:val="0075713D"/>
    <w:rsid w:val="007571E1"/>
    <w:rsid w:val="007604B2"/>
    <w:rsid w:val="00765055"/>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805"/>
    <w:rsid w:val="007B3D2D"/>
    <w:rsid w:val="007B50AE"/>
    <w:rsid w:val="007B51DF"/>
    <w:rsid w:val="007B604B"/>
    <w:rsid w:val="007C05DD"/>
    <w:rsid w:val="007C3D18"/>
    <w:rsid w:val="007C60BF"/>
    <w:rsid w:val="007C6A07"/>
    <w:rsid w:val="007C75A1"/>
    <w:rsid w:val="007C77A5"/>
    <w:rsid w:val="007D04E5"/>
    <w:rsid w:val="007D0D09"/>
    <w:rsid w:val="007D3099"/>
    <w:rsid w:val="007D37EA"/>
    <w:rsid w:val="007D5901"/>
    <w:rsid w:val="007D7526"/>
    <w:rsid w:val="007E100A"/>
    <w:rsid w:val="007E4610"/>
    <w:rsid w:val="007E4715"/>
    <w:rsid w:val="007E47B4"/>
    <w:rsid w:val="007E505B"/>
    <w:rsid w:val="007E7091"/>
    <w:rsid w:val="007F631D"/>
    <w:rsid w:val="00803FAE"/>
    <w:rsid w:val="0080605F"/>
    <w:rsid w:val="00807786"/>
    <w:rsid w:val="00811FCB"/>
    <w:rsid w:val="0081454E"/>
    <w:rsid w:val="008158D6"/>
    <w:rsid w:val="00817196"/>
    <w:rsid w:val="008235DB"/>
    <w:rsid w:val="008240CF"/>
    <w:rsid w:val="00824AB4"/>
    <w:rsid w:val="00825C42"/>
    <w:rsid w:val="00825D25"/>
    <w:rsid w:val="00827D6F"/>
    <w:rsid w:val="00833B8D"/>
    <w:rsid w:val="008376AC"/>
    <w:rsid w:val="008444E8"/>
    <w:rsid w:val="00844E80"/>
    <w:rsid w:val="00846FE7"/>
    <w:rsid w:val="00856911"/>
    <w:rsid w:val="00865A30"/>
    <w:rsid w:val="008677FD"/>
    <w:rsid w:val="008706D4"/>
    <w:rsid w:val="00870F8A"/>
    <w:rsid w:val="008719A4"/>
    <w:rsid w:val="00871D23"/>
    <w:rsid w:val="00874312"/>
    <w:rsid w:val="0087437C"/>
    <w:rsid w:val="00875CD7"/>
    <w:rsid w:val="00876B4D"/>
    <w:rsid w:val="00877F18"/>
    <w:rsid w:val="008841A7"/>
    <w:rsid w:val="00894A88"/>
    <w:rsid w:val="00895386"/>
    <w:rsid w:val="008A21FF"/>
    <w:rsid w:val="008A2CE2"/>
    <w:rsid w:val="008A30AC"/>
    <w:rsid w:val="008A44B8"/>
    <w:rsid w:val="008A51A8"/>
    <w:rsid w:val="008A53F3"/>
    <w:rsid w:val="008A54C7"/>
    <w:rsid w:val="008A77D8"/>
    <w:rsid w:val="008B0483"/>
    <w:rsid w:val="008B120C"/>
    <w:rsid w:val="008B1CC4"/>
    <w:rsid w:val="008B51A0"/>
    <w:rsid w:val="008B592A"/>
    <w:rsid w:val="008B7B5C"/>
    <w:rsid w:val="008C0C99"/>
    <w:rsid w:val="008C2017"/>
    <w:rsid w:val="008C3181"/>
    <w:rsid w:val="008C4958"/>
    <w:rsid w:val="008C4BAA"/>
    <w:rsid w:val="008C6AE8"/>
    <w:rsid w:val="008C7573"/>
    <w:rsid w:val="008D34F1"/>
    <w:rsid w:val="008D39D8"/>
    <w:rsid w:val="008D6D1A"/>
    <w:rsid w:val="008E065E"/>
    <w:rsid w:val="008E0927"/>
    <w:rsid w:val="008E1909"/>
    <w:rsid w:val="008E50BF"/>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2E"/>
    <w:rsid w:val="00937B9F"/>
    <w:rsid w:val="0094028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16A"/>
    <w:rsid w:val="0097603D"/>
    <w:rsid w:val="00976375"/>
    <w:rsid w:val="00976949"/>
    <w:rsid w:val="00980477"/>
    <w:rsid w:val="00985253"/>
    <w:rsid w:val="009853B3"/>
    <w:rsid w:val="00990630"/>
    <w:rsid w:val="00991761"/>
    <w:rsid w:val="00991934"/>
    <w:rsid w:val="00994DCA"/>
    <w:rsid w:val="009960EC"/>
    <w:rsid w:val="009970DD"/>
    <w:rsid w:val="009A0FBA"/>
    <w:rsid w:val="009A1601"/>
    <w:rsid w:val="009A462D"/>
    <w:rsid w:val="009A5CBA"/>
    <w:rsid w:val="009A737F"/>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2EB"/>
    <w:rsid w:val="009F344F"/>
    <w:rsid w:val="009F5E8D"/>
    <w:rsid w:val="00A031D8"/>
    <w:rsid w:val="00A048A8"/>
    <w:rsid w:val="00A04F49"/>
    <w:rsid w:val="00A13E54"/>
    <w:rsid w:val="00A17F63"/>
    <w:rsid w:val="00A2193B"/>
    <w:rsid w:val="00A22ACE"/>
    <w:rsid w:val="00A2351A"/>
    <w:rsid w:val="00A264A9"/>
    <w:rsid w:val="00A27785"/>
    <w:rsid w:val="00A30187"/>
    <w:rsid w:val="00A3202C"/>
    <w:rsid w:val="00A3448A"/>
    <w:rsid w:val="00A36297"/>
    <w:rsid w:val="00A36C23"/>
    <w:rsid w:val="00A37D92"/>
    <w:rsid w:val="00A4050B"/>
    <w:rsid w:val="00A40DC2"/>
    <w:rsid w:val="00A41E2B"/>
    <w:rsid w:val="00A45B74"/>
    <w:rsid w:val="00A52E1D"/>
    <w:rsid w:val="00A61499"/>
    <w:rsid w:val="00A62A77"/>
    <w:rsid w:val="00A63483"/>
    <w:rsid w:val="00A657D7"/>
    <w:rsid w:val="00A660AC"/>
    <w:rsid w:val="00A67E6C"/>
    <w:rsid w:val="00A71B99"/>
    <w:rsid w:val="00A739D0"/>
    <w:rsid w:val="00A761D4"/>
    <w:rsid w:val="00A77EC4"/>
    <w:rsid w:val="00A87E1A"/>
    <w:rsid w:val="00A92879"/>
    <w:rsid w:val="00A9442A"/>
    <w:rsid w:val="00A9618A"/>
    <w:rsid w:val="00A963D0"/>
    <w:rsid w:val="00AA016F"/>
    <w:rsid w:val="00AA1ED6"/>
    <w:rsid w:val="00AA51D6"/>
    <w:rsid w:val="00AA691B"/>
    <w:rsid w:val="00AB0BC8"/>
    <w:rsid w:val="00AB11CA"/>
    <w:rsid w:val="00AB14D9"/>
    <w:rsid w:val="00AB4AB8"/>
    <w:rsid w:val="00AB655E"/>
    <w:rsid w:val="00AC007F"/>
    <w:rsid w:val="00AC2ECD"/>
    <w:rsid w:val="00AC3119"/>
    <w:rsid w:val="00AC49FB"/>
    <w:rsid w:val="00AC5A10"/>
    <w:rsid w:val="00AD0AA3"/>
    <w:rsid w:val="00AD3F94"/>
    <w:rsid w:val="00AD4A5A"/>
    <w:rsid w:val="00AD67CC"/>
    <w:rsid w:val="00AD68FE"/>
    <w:rsid w:val="00AE27AC"/>
    <w:rsid w:val="00AE40E0"/>
    <w:rsid w:val="00AE4DBA"/>
    <w:rsid w:val="00AE4F07"/>
    <w:rsid w:val="00AF1C5D"/>
    <w:rsid w:val="00AF42D7"/>
    <w:rsid w:val="00B006FE"/>
    <w:rsid w:val="00B007CB"/>
    <w:rsid w:val="00B02AA9"/>
    <w:rsid w:val="00B02FA3"/>
    <w:rsid w:val="00B05084"/>
    <w:rsid w:val="00B157F9"/>
    <w:rsid w:val="00B15FC4"/>
    <w:rsid w:val="00B20256"/>
    <w:rsid w:val="00B20D09"/>
    <w:rsid w:val="00B23052"/>
    <w:rsid w:val="00B2763F"/>
    <w:rsid w:val="00B27AAC"/>
    <w:rsid w:val="00B30929"/>
    <w:rsid w:val="00B372AA"/>
    <w:rsid w:val="00B40445"/>
    <w:rsid w:val="00B41888"/>
    <w:rsid w:val="00B45A52"/>
    <w:rsid w:val="00B46175"/>
    <w:rsid w:val="00B664C7"/>
    <w:rsid w:val="00B70C4A"/>
    <w:rsid w:val="00B71178"/>
    <w:rsid w:val="00B739F6"/>
    <w:rsid w:val="00B745AC"/>
    <w:rsid w:val="00B81A6C"/>
    <w:rsid w:val="00B85DE5"/>
    <w:rsid w:val="00B90F73"/>
    <w:rsid w:val="00B93B59"/>
    <w:rsid w:val="00B9406A"/>
    <w:rsid w:val="00BA2280"/>
    <w:rsid w:val="00BA2A08"/>
    <w:rsid w:val="00BA2EB4"/>
    <w:rsid w:val="00BA56D2"/>
    <w:rsid w:val="00BA76E0"/>
    <w:rsid w:val="00BB1545"/>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25D5"/>
    <w:rsid w:val="00C54995"/>
    <w:rsid w:val="00C54D41"/>
    <w:rsid w:val="00C60783"/>
    <w:rsid w:val="00C64672"/>
    <w:rsid w:val="00C70697"/>
    <w:rsid w:val="00C72EF4"/>
    <w:rsid w:val="00C75D2F"/>
    <w:rsid w:val="00C767BE"/>
    <w:rsid w:val="00C76ACB"/>
    <w:rsid w:val="00C76E3C"/>
    <w:rsid w:val="00C81568"/>
    <w:rsid w:val="00C838D0"/>
    <w:rsid w:val="00C9027A"/>
    <w:rsid w:val="00C9068E"/>
    <w:rsid w:val="00C93C4B"/>
    <w:rsid w:val="00C944AB"/>
    <w:rsid w:val="00C95B40"/>
    <w:rsid w:val="00CA0992"/>
    <w:rsid w:val="00CA1ED8"/>
    <w:rsid w:val="00CB1F63"/>
    <w:rsid w:val="00CB54DE"/>
    <w:rsid w:val="00CB7170"/>
    <w:rsid w:val="00CC040E"/>
    <w:rsid w:val="00CC111F"/>
    <w:rsid w:val="00CC2011"/>
    <w:rsid w:val="00CC3EA0"/>
    <w:rsid w:val="00CC5B44"/>
    <w:rsid w:val="00CC7B45"/>
    <w:rsid w:val="00CD1188"/>
    <w:rsid w:val="00CD2ED1"/>
    <w:rsid w:val="00CD337B"/>
    <w:rsid w:val="00CE0424"/>
    <w:rsid w:val="00CE7561"/>
    <w:rsid w:val="00CF1354"/>
    <w:rsid w:val="00CF3B1F"/>
    <w:rsid w:val="00CF3BF6"/>
    <w:rsid w:val="00CF625B"/>
    <w:rsid w:val="00CF687E"/>
    <w:rsid w:val="00D01CC9"/>
    <w:rsid w:val="00D0349B"/>
    <w:rsid w:val="00D10249"/>
    <w:rsid w:val="00D115C3"/>
    <w:rsid w:val="00D11897"/>
    <w:rsid w:val="00D12B88"/>
    <w:rsid w:val="00D13135"/>
    <w:rsid w:val="00D13E4E"/>
    <w:rsid w:val="00D15041"/>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4BBD"/>
    <w:rsid w:val="00D86CA3"/>
    <w:rsid w:val="00D871CE"/>
    <w:rsid w:val="00D9196D"/>
    <w:rsid w:val="00D92982"/>
    <w:rsid w:val="00DA305E"/>
    <w:rsid w:val="00DA5417"/>
    <w:rsid w:val="00DA56E8"/>
    <w:rsid w:val="00DB0A9F"/>
    <w:rsid w:val="00DB377D"/>
    <w:rsid w:val="00DC2D36"/>
    <w:rsid w:val="00DC53EF"/>
    <w:rsid w:val="00DD6ABF"/>
    <w:rsid w:val="00DD7E22"/>
    <w:rsid w:val="00DE5608"/>
    <w:rsid w:val="00DE58D0"/>
    <w:rsid w:val="00DE654F"/>
    <w:rsid w:val="00DE70F2"/>
    <w:rsid w:val="00DF0B6E"/>
    <w:rsid w:val="00DF15E0"/>
    <w:rsid w:val="00DF37A0"/>
    <w:rsid w:val="00DF74CA"/>
    <w:rsid w:val="00E03408"/>
    <w:rsid w:val="00E07E9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245"/>
    <w:rsid w:val="00E46886"/>
    <w:rsid w:val="00E47AEF"/>
    <w:rsid w:val="00E51AC5"/>
    <w:rsid w:val="00E53B75"/>
    <w:rsid w:val="00E54E3B"/>
    <w:rsid w:val="00E57565"/>
    <w:rsid w:val="00E63838"/>
    <w:rsid w:val="00E64434"/>
    <w:rsid w:val="00E67C51"/>
    <w:rsid w:val="00E72EFC"/>
    <w:rsid w:val="00E758EC"/>
    <w:rsid w:val="00E762A1"/>
    <w:rsid w:val="00E8234C"/>
    <w:rsid w:val="00E83AA9"/>
    <w:rsid w:val="00E85928"/>
    <w:rsid w:val="00E87822"/>
    <w:rsid w:val="00E87CF7"/>
    <w:rsid w:val="00E90395"/>
    <w:rsid w:val="00E90E49"/>
    <w:rsid w:val="00E917F9"/>
    <w:rsid w:val="00E9291C"/>
    <w:rsid w:val="00E93FFE"/>
    <w:rsid w:val="00E94F8A"/>
    <w:rsid w:val="00EA7A41"/>
    <w:rsid w:val="00EB077B"/>
    <w:rsid w:val="00EB4EA2"/>
    <w:rsid w:val="00EC2651"/>
    <w:rsid w:val="00EC27C6"/>
    <w:rsid w:val="00EC2992"/>
    <w:rsid w:val="00EC4207"/>
    <w:rsid w:val="00EC5653"/>
    <w:rsid w:val="00EC71CE"/>
    <w:rsid w:val="00ED1006"/>
    <w:rsid w:val="00EE04F0"/>
    <w:rsid w:val="00EE1007"/>
    <w:rsid w:val="00EF18FE"/>
    <w:rsid w:val="00EF5787"/>
    <w:rsid w:val="00EF60D0"/>
    <w:rsid w:val="00EF641D"/>
    <w:rsid w:val="00F0528D"/>
    <w:rsid w:val="00F06C67"/>
    <w:rsid w:val="00F06DFD"/>
    <w:rsid w:val="00F071D1"/>
    <w:rsid w:val="00F07533"/>
    <w:rsid w:val="00F10629"/>
    <w:rsid w:val="00F15FA5"/>
    <w:rsid w:val="00F209B7"/>
    <w:rsid w:val="00F23514"/>
    <w:rsid w:val="00F2376F"/>
    <w:rsid w:val="00F243D8"/>
    <w:rsid w:val="00F30828"/>
    <w:rsid w:val="00F313D6"/>
    <w:rsid w:val="00F40F0C"/>
    <w:rsid w:val="00F4766C"/>
    <w:rsid w:val="00F5060E"/>
    <w:rsid w:val="00F507D1"/>
    <w:rsid w:val="00F519CE"/>
    <w:rsid w:val="00F51ADA"/>
    <w:rsid w:val="00F53D0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33D"/>
    <w:rsid w:val="00F8456C"/>
    <w:rsid w:val="00F859D8"/>
    <w:rsid w:val="00F868F5"/>
    <w:rsid w:val="00F9056A"/>
    <w:rsid w:val="00F90F8D"/>
    <w:rsid w:val="00F92782"/>
    <w:rsid w:val="00F93AA9"/>
    <w:rsid w:val="00F96985"/>
    <w:rsid w:val="00F97838"/>
    <w:rsid w:val="00FA19E2"/>
    <w:rsid w:val="00FA1E19"/>
    <w:rsid w:val="00FA2BB3"/>
    <w:rsid w:val="00FA48AA"/>
    <w:rsid w:val="00FB4C80"/>
    <w:rsid w:val="00FB6A6A"/>
    <w:rsid w:val="00FB7C34"/>
    <w:rsid w:val="00FC7429"/>
    <w:rsid w:val="00FD07F6"/>
    <w:rsid w:val="00FD14CA"/>
    <w:rsid w:val="00FD1EC8"/>
    <w:rsid w:val="00FD47ED"/>
    <w:rsid w:val="00FD4EEC"/>
    <w:rsid w:val="00FD74DB"/>
    <w:rsid w:val="00FD7660"/>
    <w:rsid w:val="00FE0655"/>
    <w:rsid w:val="00FE2365"/>
    <w:rsid w:val="00FE37AC"/>
    <w:rsid w:val="00FE37D7"/>
    <w:rsid w:val="00FE4C7B"/>
    <w:rsid w:val="00FE50FF"/>
    <w:rsid w:val="00FE7336"/>
    <w:rsid w:val="00FE787C"/>
    <w:rsid w:val="00FF3B51"/>
    <w:rsid w:val="00FF45A5"/>
    <w:rsid w:val="00FF4EE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F01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45A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745A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745A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745AC"/>
    <w:pPr>
      <w:numPr>
        <w:ilvl w:val="2"/>
      </w:numPr>
      <w:spacing w:before="120"/>
      <w:outlineLvl w:val="2"/>
    </w:pPr>
    <w:rPr>
      <w:sz w:val="28"/>
      <w:szCs w:val="28"/>
    </w:rPr>
  </w:style>
  <w:style w:type="paragraph" w:styleId="Heading4">
    <w:name w:val="heading 4"/>
    <w:basedOn w:val="Heading3"/>
    <w:next w:val="Normal"/>
    <w:qFormat/>
    <w:rsid w:val="00B745AC"/>
    <w:pPr>
      <w:numPr>
        <w:ilvl w:val="3"/>
      </w:numPr>
      <w:outlineLvl w:val="3"/>
    </w:pPr>
    <w:rPr>
      <w:sz w:val="24"/>
      <w:szCs w:val="24"/>
    </w:rPr>
  </w:style>
  <w:style w:type="paragraph" w:styleId="Heading5">
    <w:name w:val="heading 5"/>
    <w:basedOn w:val="Heading4"/>
    <w:next w:val="Normal"/>
    <w:qFormat/>
    <w:rsid w:val="00B745AC"/>
    <w:pPr>
      <w:numPr>
        <w:ilvl w:val="4"/>
      </w:numPr>
      <w:outlineLvl w:val="4"/>
    </w:pPr>
    <w:rPr>
      <w:sz w:val="22"/>
      <w:szCs w:val="22"/>
    </w:rPr>
  </w:style>
  <w:style w:type="paragraph" w:styleId="Heading6">
    <w:name w:val="heading 6"/>
    <w:basedOn w:val="Normal"/>
    <w:next w:val="Normal"/>
    <w:qFormat/>
    <w:rsid w:val="00B745AC"/>
    <w:pPr>
      <w:keepNext/>
      <w:keepLines/>
      <w:numPr>
        <w:ilvl w:val="5"/>
        <w:numId w:val="1"/>
      </w:numPr>
      <w:spacing w:before="120"/>
      <w:outlineLvl w:val="5"/>
    </w:pPr>
    <w:rPr>
      <w:rFonts w:cs="Arial"/>
    </w:rPr>
  </w:style>
  <w:style w:type="paragraph" w:styleId="Heading7">
    <w:name w:val="heading 7"/>
    <w:basedOn w:val="Normal"/>
    <w:next w:val="Normal"/>
    <w:qFormat/>
    <w:rsid w:val="00B745AC"/>
    <w:pPr>
      <w:keepNext/>
      <w:keepLines/>
      <w:numPr>
        <w:ilvl w:val="6"/>
        <w:numId w:val="1"/>
      </w:numPr>
      <w:spacing w:before="120"/>
      <w:outlineLvl w:val="6"/>
    </w:pPr>
    <w:rPr>
      <w:rFonts w:cs="Arial"/>
    </w:rPr>
  </w:style>
  <w:style w:type="paragraph" w:styleId="Heading8">
    <w:name w:val="heading 8"/>
    <w:basedOn w:val="Heading7"/>
    <w:next w:val="Normal"/>
    <w:qFormat/>
    <w:rsid w:val="00B745AC"/>
    <w:pPr>
      <w:numPr>
        <w:ilvl w:val="7"/>
      </w:numPr>
      <w:outlineLvl w:val="7"/>
    </w:pPr>
  </w:style>
  <w:style w:type="paragraph" w:styleId="Heading9">
    <w:name w:val="heading 9"/>
    <w:basedOn w:val="Heading8"/>
    <w:next w:val="Normal"/>
    <w:qFormat/>
    <w:rsid w:val="00B745AC"/>
    <w:pPr>
      <w:numPr>
        <w:ilvl w:val="8"/>
      </w:numPr>
      <w:outlineLvl w:val="8"/>
    </w:pPr>
  </w:style>
  <w:style w:type="character" w:default="1" w:styleId="DefaultParagraphFont">
    <w:name w:val="Default Paragraph Font"/>
    <w:semiHidden/>
    <w:rsid w:val="00B745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745AC"/>
  </w:style>
  <w:style w:type="paragraph" w:styleId="TOC8">
    <w:name w:val="toc 8"/>
    <w:basedOn w:val="TOC1"/>
    <w:semiHidden/>
    <w:rsid w:val="00B745AC"/>
    <w:pPr>
      <w:spacing w:before="180"/>
      <w:ind w:left="2693" w:hanging="2693"/>
    </w:pPr>
    <w:rPr>
      <w:b w:val="0"/>
      <w:bCs/>
    </w:rPr>
  </w:style>
  <w:style w:type="paragraph" w:styleId="TOC1">
    <w:name w:val="toc 1"/>
    <w:aliases w:val="Observation TOC2"/>
    <w:uiPriority w:val="39"/>
    <w:rsid w:val="00B745A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745AC"/>
    <w:pPr>
      <w:keepNext/>
      <w:keepLines/>
      <w:spacing w:before="180"/>
      <w:jc w:val="center"/>
    </w:pPr>
  </w:style>
  <w:style w:type="paragraph" w:styleId="Caption">
    <w:name w:val="caption"/>
    <w:basedOn w:val="Normal"/>
    <w:next w:val="Normal"/>
    <w:qFormat/>
    <w:rsid w:val="00B745AC"/>
    <w:pPr>
      <w:spacing w:after="240"/>
      <w:jc w:val="center"/>
    </w:pPr>
    <w:rPr>
      <w:b/>
      <w:bCs/>
    </w:rPr>
  </w:style>
  <w:style w:type="paragraph" w:styleId="TOC5">
    <w:name w:val="toc 5"/>
    <w:aliases w:val="Observation TOC"/>
    <w:basedOn w:val="TOC4"/>
    <w:semiHidden/>
    <w:rsid w:val="00B745AC"/>
    <w:pPr>
      <w:tabs>
        <w:tab w:val="right" w:pos="1701"/>
      </w:tabs>
      <w:ind w:left="1701" w:hanging="1701"/>
    </w:pPr>
  </w:style>
  <w:style w:type="paragraph" w:styleId="TOC4">
    <w:name w:val="toc 4"/>
    <w:basedOn w:val="TOC3"/>
    <w:semiHidden/>
    <w:rsid w:val="00B745AC"/>
    <w:pPr>
      <w:ind w:left="1418" w:hanging="1418"/>
    </w:pPr>
  </w:style>
  <w:style w:type="paragraph" w:styleId="TOC3">
    <w:name w:val="toc 3"/>
    <w:basedOn w:val="TOC2"/>
    <w:semiHidden/>
    <w:rsid w:val="00B745AC"/>
    <w:pPr>
      <w:ind w:left="1134" w:hanging="1134"/>
    </w:pPr>
  </w:style>
  <w:style w:type="paragraph" w:styleId="TOC2">
    <w:name w:val="toc 2"/>
    <w:basedOn w:val="TOC1"/>
    <w:semiHidden/>
    <w:rsid w:val="00B745AC"/>
    <w:pPr>
      <w:keepNext w:val="0"/>
      <w:spacing w:before="0"/>
      <w:ind w:left="851" w:hanging="851"/>
    </w:pPr>
    <w:rPr>
      <w:szCs w:val="20"/>
    </w:rPr>
  </w:style>
  <w:style w:type="paragraph" w:styleId="Index2">
    <w:name w:val="index 2"/>
    <w:basedOn w:val="Index1"/>
    <w:semiHidden/>
    <w:rsid w:val="00B745AC"/>
    <w:pPr>
      <w:ind w:left="284"/>
    </w:pPr>
  </w:style>
  <w:style w:type="paragraph" w:styleId="Index1">
    <w:name w:val="index 1"/>
    <w:basedOn w:val="Normal"/>
    <w:semiHidden/>
    <w:rsid w:val="00B745AC"/>
    <w:pPr>
      <w:keepLines/>
      <w:spacing w:after="0"/>
    </w:pPr>
  </w:style>
  <w:style w:type="paragraph" w:styleId="DocumentMap">
    <w:name w:val="Document Map"/>
    <w:basedOn w:val="Normal"/>
    <w:semiHidden/>
    <w:rsid w:val="00B745AC"/>
    <w:pPr>
      <w:shd w:val="clear" w:color="auto" w:fill="000080"/>
    </w:pPr>
    <w:rPr>
      <w:rFonts w:ascii="Tahoma" w:hAnsi="Tahoma" w:cs="Tahoma"/>
    </w:rPr>
  </w:style>
  <w:style w:type="paragraph" w:styleId="ListNumber2">
    <w:name w:val="List Number 2"/>
    <w:basedOn w:val="ListNumber"/>
    <w:rsid w:val="00B745AC"/>
    <w:pPr>
      <w:ind w:left="851"/>
    </w:pPr>
  </w:style>
  <w:style w:type="paragraph" w:styleId="ListNumber">
    <w:name w:val="List Number"/>
    <w:basedOn w:val="List"/>
    <w:rsid w:val="00B745AC"/>
  </w:style>
  <w:style w:type="paragraph" w:styleId="List">
    <w:name w:val="List"/>
    <w:basedOn w:val="Normal"/>
    <w:rsid w:val="00B745AC"/>
    <w:pPr>
      <w:ind w:left="568" w:hanging="284"/>
    </w:pPr>
  </w:style>
  <w:style w:type="paragraph" w:styleId="Header">
    <w:name w:val="header"/>
    <w:rsid w:val="00B745A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45AC"/>
    <w:rPr>
      <w:b/>
      <w:bCs/>
      <w:position w:val="6"/>
      <w:sz w:val="16"/>
      <w:szCs w:val="16"/>
    </w:rPr>
  </w:style>
  <w:style w:type="paragraph" w:styleId="FootnoteText">
    <w:name w:val="footnote text"/>
    <w:basedOn w:val="Normal"/>
    <w:semiHidden/>
    <w:rsid w:val="00B745AC"/>
    <w:pPr>
      <w:keepLines/>
      <w:spacing w:after="0"/>
      <w:ind w:left="454" w:hanging="454"/>
    </w:pPr>
    <w:rPr>
      <w:sz w:val="16"/>
      <w:szCs w:val="16"/>
    </w:rPr>
  </w:style>
  <w:style w:type="paragraph" w:customStyle="1" w:styleId="3GPPHeader">
    <w:name w:val="3GPP_Header"/>
    <w:basedOn w:val="Normal"/>
    <w:rsid w:val="00B745AC"/>
    <w:pPr>
      <w:tabs>
        <w:tab w:val="left" w:pos="1701"/>
        <w:tab w:val="right" w:pos="9639"/>
      </w:tabs>
      <w:spacing w:after="240"/>
    </w:pPr>
    <w:rPr>
      <w:b/>
      <w:sz w:val="24"/>
    </w:rPr>
  </w:style>
  <w:style w:type="paragraph" w:styleId="TOC9">
    <w:name w:val="toc 9"/>
    <w:basedOn w:val="TOC8"/>
    <w:semiHidden/>
    <w:rsid w:val="00B745AC"/>
    <w:pPr>
      <w:ind w:left="1418" w:hanging="1418"/>
    </w:pPr>
  </w:style>
  <w:style w:type="paragraph" w:styleId="TOC6">
    <w:name w:val="toc 6"/>
    <w:basedOn w:val="TOC5"/>
    <w:next w:val="Normal"/>
    <w:semiHidden/>
    <w:rsid w:val="00B745AC"/>
    <w:pPr>
      <w:ind w:left="1985" w:hanging="1985"/>
    </w:pPr>
  </w:style>
  <w:style w:type="paragraph" w:styleId="TOC7">
    <w:name w:val="toc 7"/>
    <w:basedOn w:val="TOC6"/>
    <w:next w:val="Normal"/>
    <w:semiHidden/>
    <w:rsid w:val="00B745AC"/>
    <w:pPr>
      <w:ind w:left="2268" w:hanging="2268"/>
    </w:pPr>
  </w:style>
  <w:style w:type="paragraph" w:styleId="ListBullet2">
    <w:name w:val="List Bullet 2"/>
    <w:basedOn w:val="ListBullet"/>
    <w:rsid w:val="00B745AC"/>
    <w:pPr>
      <w:numPr>
        <w:numId w:val="6"/>
      </w:numPr>
    </w:pPr>
  </w:style>
  <w:style w:type="paragraph" w:styleId="ListBullet">
    <w:name w:val="List Bullet"/>
    <w:basedOn w:val="BodyText"/>
    <w:rsid w:val="00B745AC"/>
    <w:pPr>
      <w:numPr>
        <w:numId w:val="5"/>
      </w:numPr>
    </w:pPr>
  </w:style>
  <w:style w:type="paragraph" w:styleId="ListBullet3">
    <w:name w:val="List Bullet 3"/>
    <w:basedOn w:val="ListBullet2"/>
    <w:rsid w:val="00B745AC"/>
    <w:pPr>
      <w:numPr>
        <w:numId w:val="7"/>
      </w:numPr>
    </w:pPr>
  </w:style>
  <w:style w:type="paragraph" w:customStyle="1" w:styleId="EQ">
    <w:name w:val="EQ"/>
    <w:basedOn w:val="Normal"/>
    <w:next w:val="Normal"/>
    <w:rsid w:val="00B745AC"/>
    <w:pPr>
      <w:keepLines/>
      <w:tabs>
        <w:tab w:val="center" w:pos="4536"/>
        <w:tab w:val="right" w:pos="9072"/>
      </w:tabs>
      <w:spacing w:after="180"/>
      <w:jc w:val="left"/>
    </w:pPr>
    <w:rPr>
      <w:noProof/>
      <w:lang w:eastAsia="en-US"/>
    </w:rPr>
  </w:style>
  <w:style w:type="paragraph" w:styleId="List2">
    <w:name w:val="List 2"/>
    <w:basedOn w:val="List"/>
    <w:rsid w:val="00B745AC"/>
    <w:pPr>
      <w:ind w:left="851"/>
    </w:pPr>
  </w:style>
  <w:style w:type="paragraph" w:styleId="List3">
    <w:name w:val="List 3"/>
    <w:basedOn w:val="List2"/>
    <w:rsid w:val="00B745AC"/>
    <w:pPr>
      <w:ind w:left="1135"/>
    </w:pPr>
  </w:style>
  <w:style w:type="paragraph" w:styleId="List4">
    <w:name w:val="List 4"/>
    <w:basedOn w:val="List3"/>
    <w:rsid w:val="00B745AC"/>
    <w:pPr>
      <w:ind w:left="1418"/>
    </w:pPr>
  </w:style>
  <w:style w:type="paragraph" w:styleId="List5">
    <w:name w:val="List 5"/>
    <w:basedOn w:val="List4"/>
    <w:rsid w:val="00B745AC"/>
    <w:pPr>
      <w:ind w:left="1702"/>
    </w:pPr>
  </w:style>
  <w:style w:type="paragraph" w:customStyle="1" w:styleId="EditorsNote">
    <w:name w:val="Editor's Note"/>
    <w:basedOn w:val="Normal"/>
    <w:rsid w:val="00B745AC"/>
    <w:pPr>
      <w:keepLines/>
      <w:spacing w:after="180"/>
      <w:ind w:left="1135" w:hanging="851"/>
      <w:jc w:val="left"/>
    </w:pPr>
    <w:rPr>
      <w:color w:val="FF0000"/>
      <w:lang w:eastAsia="en-US"/>
    </w:rPr>
  </w:style>
  <w:style w:type="paragraph" w:styleId="ListBullet4">
    <w:name w:val="List Bullet 4"/>
    <w:basedOn w:val="ListBullet3"/>
    <w:rsid w:val="00B745AC"/>
    <w:pPr>
      <w:numPr>
        <w:numId w:val="8"/>
      </w:numPr>
    </w:pPr>
  </w:style>
  <w:style w:type="paragraph" w:styleId="ListBullet5">
    <w:name w:val="List Bullet 5"/>
    <w:basedOn w:val="ListBullet4"/>
    <w:rsid w:val="00B745AC"/>
    <w:pPr>
      <w:numPr>
        <w:numId w:val="4"/>
      </w:numPr>
    </w:pPr>
  </w:style>
  <w:style w:type="paragraph" w:styleId="Footer">
    <w:name w:val="footer"/>
    <w:basedOn w:val="Header"/>
    <w:semiHidden/>
    <w:rsid w:val="00B745AC"/>
    <w:pPr>
      <w:jc w:val="center"/>
    </w:pPr>
    <w:rPr>
      <w:i/>
      <w:iCs/>
    </w:rPr>
  </w:style>
  <w:style w:type="paragraph" w:customStyle="1" w:styleId="Reference">
    <w:name w:val="Reference"/>
    <w:basedOn w:val="Normal"/>
    <w:rsid w:val="00B745AC"/>
    <w:pPr>
      <w:numPr>
        <w:numId w:val="2"/>
      </w:numPr>
    </w:pPr>
  </w:style>
  <w:style w:type="paragraph" w:styleId="BalloonText">
    <w:name w:val="Balloon Text"/>
    <w:basedOn w:val="Normal"/>
    <w:semiHidden/>
    <w:rsid w:val="00B745AC"/>
    <w:rPr>
      <w:rFonts w:ascii="Tahoma" w:hAnsi="Tahoma" w:cs="Tahoma"/>
      <w:sz w:val="16"/>
      <w:szCs w:val="16"/>
    </w:rPr>
  </w:style>
  <w:style w:type="character" w:styleId="PageNumber">
    <w:name w:val="page number"/>
    <w:basedOn w:val="DefaultParagraphFont"/>
    <w:semiHidden/>
    <w:rsid w:val="00B745AC"/>
  </w:style>
  <w:style w:type="paragraph" w:styleId="BodyText">
    <w:name w:val="Body Text"/>
    <w:basedOn w:val="Normal"/>
    <w:link w:val="BodyTextChar"/>
    <w:rsid w:val="00B745AC"/>
  </w:style>
  <w:style w:type="character" w:styleId="Hyperlink">
    <w:name w:val="Hyperlink"/>
    <w:uiPriority w:val="99"/>
    <w:rsid w:val="00B745AC"/>
    <w:rPr>
      <w:color w:val="0000FF"/>
      <w:u w:val="single"/>
      <w:lang w:val="en-GB"/>
    </w:rPr>
  </w:style>
  <w:style w:type="character" w:styleId="FollowedHyperlink">
    <w:name w:val="FollowedHyperlink"/>
    <w:semiHidden/>
    <w:rsid w:val="00B745AC"/>
    <w:rPr>
      <w:color w:val="FF0000"/>
      <w:u w:val="single"/>
    </w:rPr>
  </w:style>
  <w:style w:type="character" w:styleId="CommentReference">
    <w:name w:val="annotation reference"/>
    <w:semiHidden/>
    <w:rsid w:val="00B745AC"/>
    <w:rPr>
      <w:sz w:val="16"/>
      <w:szCs w:val="16"/>
    </w:rPr>
  </w:style>
  <w:style w:type="paragraph" w:styleId="CommentText">
    <w:name w:val="annotation text"/>
    <w:basedOn w:val="Normal"/>
    <w:semiHidden/>
    <w:rsid w:val="00B745AC"/>
  </w:style>
  <w:style w:type="paragraph" w:styleId="CommentSubject">
    <w:name w:val="annotation subject"/>
    <w:basedOn w:val="CommentText"/>
    <w:next w:val="CommentText"/>
    <w:semiHidden/>
    <w:rsid w:val="00B745AC"/>
    <w:rPr>
      <w:b/>
      <w:bCs/>
    </w:rPr>
  </w:style>
  <w:style w:type="character" w:customStyle="1" w:styleId="Heading1Char">
    <w:name w:val="Heading 1 Char"/>
    <w:link w:val="Heading1"/>
    <w:rsid w:val="00B745AC"/>
    <w:rPr>
      <w:rFonts w:ascii="Arial" w:hAnsi="Arial" w:cs="Arial"/>
      <w:sz w:val="36"/>
      <w:szCs w:val="36"/>
      <w:lang w:val="en-GB" w:eastAsia="zh-CN"/>
    </w:rPr>
  </w:style>
  <w:style w:type="paragraph" w:customStyle="1" w:styleId="B1">
    <w:name w:val="B1"/>
    <w:basedOn w:val="List"/>
    <w:rsid w:val="00B745AC"/>
    <w:pPr>
      <w:spacing w:after="180"/>
      <w:jc w:val="left"/>
    </w:pPr>
    <w:rPr>
      <w:lang w:eastAsia="en-US"/>
    </w:rPr>
  </w:style>
  <w:style w:type="paragraph" w:customStyle="1" w:styleId="B2">
    <w:name w:val="B2"/>
    <w:basedOn w:val="List2"/>
    <w:rsid w:val="00B745AC"/>
    <w:pPr>
      <w:spacing w:after="180"/>
      <w:jc w:val="left"/>
    </w:pPr>
    <w:rPr>
      <w:lang w:eastAsia="en-US"/>
    </w:rPr>
  </w:style>
  <w:style w:type="paragraph" w:customStyle="1" w:styleId="B3">
    <w:name w:val="B3"/>
    <w:basedOn w:val="List3"/>
    <w:rsid w:val="00B745AC"/>
    <w:pPr>
      <w:spacing w:after="180"/>
      <w:jc w:val="left"/>
    </w:pPr>
    <w:rPr>
      <w:lang w:eastAsia="en-US"/>
    </w:rPr>
  </w:style>
  <w:style w:type="paragraph" w:customStyle="1" w:styleId="B4">
    <w:name w:val="B4"/>
    <w:basedOn w:val="List4"/>
    <w:rsid w:val="00B745AC"/>
    <w:pPr>
      <w:spacing w:after="180"/>
      <w:jc w:val="left"/>
    </w:pPr>
    <w:rPr>
      <w:lang w:eastAsia="en-US"/>
    </w:rPr>
  </w:style>
  <w:style w:type="paragraph" w:customStyle="1" w:styleId="Proposal">
    <w:name w:val="Proposal"/>
    <w:basedOn w:val="Normal"/>
    <w:rsid w:val="00B745AC"/>
    <w:pPr>
      <w:numPr>
        <w:numId w:val="3"/>
      </w:numPr>
      <w:tabs>
        <w:tab w:val="clear" w:pos="1304"/>
        <w:tab w:val="left" w:pos="1701"/>
      </w:tabs>
      <w:ind w:left="1701" w:hanging="1701"/>
    </w:pPr>
    <w:rPr>
      <w:b/>
      <w:bCs/>
    </w:rPr>
  </w:style>
  <w:style w:type="character" w:customStyle="1" w:styleId="BodyTextChar">
    <w:name w:val="Body Text Char"/>
    <w:link w:val="BodyText"/>
    <w:rsid w:val="00B745AC"/>
    <w:rPr>
      <w:rFonts w:ascii="Arial" w:hAnsi="Arial"/>
      <w:lang w:val="en-GB" w:eastAsia="zh-CN"/>
    </w:rPr>
  </w:style>
  <w:style w:type="paragraph" w:customStyle="1" w:styleId="B5">
    <w:name w:val="B5"/>
    <w:basedOn w:val="List5"/>
    <w:rsid w:val="00B745AC"/>
    <w:pPr>
      <w:spacing w:after="180"/>
      <w:jc w:val="left"/>
    </w:pPr>
    <w:rPr>
      <w:lang w:eastAsia="en-US"/>
    </w:rPr>
  </w:style>
  <w:style w:type="paragraph" w:customStyle="1" w:styleId="EX">
    <w:name w:val="EX"/>
    <w:basedOn w:val="Normal"/>
    <w:rsid w:val="00B745AC"/>
    <w:pPr>
      <w:keepLines/>
      <w:spacing w:after="180"/>
      <w:ind w:left="1702" w:hanging="1418"/>
      <w:jc w:val="left"/>
    </w:pPr>
    <w:rPr>
      <w:lang w:eastAsia="en-US"/>
    </w:rPr>
  </w:style>
  <w:style w:type="paragraph" w:customStyle="1" w:styleId="EW">
    <w:name w:val="EW"/>
    <w:basedOn w:val="EX"/>
    <w:rsid w:val="00B745AC"/>
    <w:pPr>
      <w:spacing w:after="0"/>
    </w:pPr>
  </w:style>
  <w:style w:type="paragraph" w:customStyle="1" w:styleId="TAL">
    <w:name w:val="TAL"/>
    <w:basedOn w:val="Normal"/>
    <w:rsid w:val="00B745AC"/>
    <w:pPr>
      <w:keepNext/>
      <w:keepLines/>
      <w:spacing w:after="0"/>
      <w:jc w:val="left"/>
    </w:pPr>
    <w:rPr>
      <w:sz w:val="18"/>
      <w:lang w:eastAsia="en-US"/>
    </w:rPr>
  </w:style>
  <w:style w:type="paragraph" w:customStyle="1" w:styleId="TAC">
    <w:name w:val="TAC"/>
    <w:basedOn w:val="TAL"/>
    <w:rsid w:val="00B745AC"/>
    <w:pPr>
      <w:jc w:val="center"/>
    </w:pPr>
  </w:style>
  <w:style w:type="paragraph" w:customStyle="1" w:styleId="TAH">
    <w:name w:val="TAH"/>
    <w:basedOn w:val="TAC"/>
    <w:rsid w:val="00B745AC"/>
    <w:rPr>
      <w:b/>
    </w:rPr>
  </w:style>
  <w:style w:type="paragraph" w:customStyle="1" w:styleId="TAN">
    <w:name w:val="TAN"/>
    <w:basedOn w:val="TAL"/>
    <w:rsid w:val="00B745AC"/>
    <w:pPr>
      <w:ind w:left="851" w:hanging="851"/>
    </w:pPr>
  </w:style>
  <w:style w:type="paragraph" w:customStyle="1" w:styleId="TAR">
    <w:name w:val="TAR"/>
    <w:basedOn w:val="TAL"/>
    <w:rsid w:val="00B745AC"/>
    <w:pPr>
      <w:jc w:val="right"/>
    </w:pPr>
  </w:style>
  <w:style w:type="paragraph" w:customStyle="1" w:styleId="TH">
    <w:name w:val="TH"/>
    <w:basedOn w:val="Normal"/>
    <w:rsid w:val="00B745AC"/>
    <w:pPr>
      <w:keepNext/>
      <w:keepLines/>
      <w:spacing w:before="60" w:after="180"/>
      <w:jc w:val="center"/>
    </w:pPr>
    <w:rPr>
      <w:b/>
      <w:lang w:eastAsia="en-US"/>
    </w:rPr>
  </w:style>
  <w:style w:type="paragraph" w:customStyle="1" w:styleId="TF">
    <w:name w:val="TF"/>
    <w:basedOn w:val="TH"/>
    <w:rsid w:val="00B745AC"/>
    <w:pPr>
      <w:keepNext w:val="0"/>
      <w:spacing w:before="0" w:after="240"/>
    </w:pPr>
  </w:style>
  <w:style w:type="paragraph" w:customStyle="1" w:styleId="TT">
    <w:name w:val="TT"/>
    <w:basedOn w:val="Heading1"/>
    <w:next w:val="Normal"/>
    <w:rsid w:val="00B745AC"/>
    <w:pPr>
      <w:numPr>
        <w:numId w:val="0"/>
      </w:numPr>
      <w:ind w:left="1134" w:hanging="1134"/>
      <w:outlineLvl w:val="9"/>
    </w:pPr>
    <w:rPr>
      <w:rFonts w:cs="Times New Roman"/>
      <w:szCs w:val="20"/>
      <w:lang w:eastAsia="en-US"/>
    </w:rPr>
  </w:style>
  <w:style w:type="paragraph" w:customStyle="1" w:styleId="ZA">
    <w:name w:val="ZA"/>
    <w:rsid w:val="00B745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5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45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45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45AC"/>
  </w:style>
  <w:style w:type="paragraph" w:customStyle="1" w:styleId="ZH">
    <w:name w:val="ZH"/>
    <w:rsid w:val="00B745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45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45AC"/>
    <w:pPr>
      <w:framePr w:hRule="auto" w:wrap="notBeside" w:y="852"/>
    </w:pPr>
    <w:rPr>
      <w:i w:val="0"/>
      <w:sz w:val="40"/>
    </w:rPr>
  </w:style>
  <w:style w:type="paragraph" w:customStyle="1" w:styleId="ZU">
    <w:name w:val="ZU"/>
    <w:rsid w:val="00B745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45AC"/>
    <w:pPr>
      <w:framePr w:wrap="notBeside" w:y="16161"/>
    </w:pPr>
  </w:style>
  <w:style w:type="paragraph" w:customStyle="1" w:styleId="FP">
    <w:name w:val="FP"/>
    <w:basedOn w:val="Normal"/>
    <w:rsid w:val="00B745AC"/>
    <w:pPr>
      <w:spacing w:after="0"/>
      <w:jc w:val="left"/>
    </w:pPr>
    <w:rPr>
      <w:lang w:eastAsia="en-US"/>
    </w:rPr>
  </w:style>
  <w:style w:type="paragraph" w:customStyle="1" w:styleId="Observation">
    <w:name w:val="Observation"/>
    <w:basedOn w:val="Proposal"/>
    <w:qFormat/>
    <w:rsid w:val="00B745AC"/>
    <w:pPr>
      <w:numPr>
        <w:numId w:val="13"/>
      </w:numPr>
      <w:ind w:left="1701" w:hanging="1701"/>
    </w:pPr>
  </w:style>
  <w:style w:type="paragraph" w:styleId="TableofFigures">
    <w:name w:val="table of figures"/>
    <w:basedOn w:val="Normal"/>
    <w:next w:val="Normal"/>
    <w:uiPriority w:val="99"/>
    <w:rsid w:val="00B745AC"/>
    <w:pPr>
      <w:ind w:left="1418" w:hanging="1418"/>
      <w:jc w:val="left"/>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45A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745A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745A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745AC"/>
    <w:pPr>
      <w:numPr>
        <w:ilvl w:val="2"/>
      </w:numPr>
      <w:spacing w:before="120"/>
      <w:outlineLvl w:val="2"/>
    </w:pPr>
    <w:rPr>
      <w:sz w:val="28"/>
      <w:szCs w:val="28"/>
    </w:rPr>
  </w:style>
  <w:style w:type="paragraph" w:styleId="Heading4">
    <w:name w:val="heading 4"/>
    <w:basedOn w:val="Heading3"/>
    <w:next w:val="Normal"/>
    <w:qFormat/>
    <w:rsid w:val="00B745AC"/>
    <w:pPr>
      <w:numPr>
        <w:ilvl w:val="3"/>
      </w:numPr>
      <w:outlineLvl w:val="3"/>
    </w:pPr>
    <w:rPr>
      <w:sz w:val="24"/>
      <w:szCs w:val="24"/>
    </w:rPr>
  </w:style>
  <w:style w:type="paragraph" w:styleId="Heading5">
    <w:name w:val="heading 5"/>
    <w:basedOn w:val="Heading4"/>
    <w:next w:val="Normal"/>
    <w:qFormat/>
    <w:rsid w:val="00B745AC"/>
    <w:pPr>
      <w:numPr>
        <w:ilvl w:val="4"/>
      </w:numPr>
      <w:outlineLvl w:val="4"/>
    </w:pPr>
    <w:rPr>
      <w:sz w:val="22"/>
      <w:szCs w:val="22"/>
    </w:rPr>
  </w:style>
  <w:style w:type="paragraph" w:styleId="Heading6">
    <w:name w:val="heading 6"/>
    <w:basedOn w:val="Normal"/>
    <w:next w:val="Normal"/>
    <w:qFormat/>
    <w:rsid w:val="00B745AC"/>
    <w:pPr>
      <w:keepNext/>
      <w:keepLines/>
      <w:numPr>
        <w:ilvl w:val="5"/>
        <w:numId w:val="1"/>
      </w:numPr>
      <w:spacing w:before="120"/>
      <w:outlineLvl w:val="5"/>
    </w:pPr>
    <w:rPr>
      <w:rFonts w:cs="Arial"/>
    </w:rPr>
  </w:style>
  <w:style w:type="paragraph" w:styleId="Heading7">
    <w:name w:val="heading 7"/>
    <w:basedOn w:val="Normal"/>
    <w:next w:val="Normal"/>
    <w:qFormat/>
    <w:rsid w:val="00B745AC"/>
    <w:pPr>
      <w:keepNext/>
      <w:keepLines/>
      <w:numPr>
        <w:ilvl w:val="6"/>
        <w:numId w:val="1"/>
      </w:numPr>
      <w:spacing w:before="120"/>
      <w:outlineLvl w:val="6"/>
    </w:pPr>
    <w:rPr>
      <w:rFonts w:cs="Arial"/>
    </w:rPr>
  </w:style>
  <w:style w:type="paragraph" w:styleId="Heading8">
    <w:name w:val="heading 8"/>
    <w:basedOn w:val="Heading7"/>
    <w:next w:val="Normal"/>
    <w:qFormat/>
    <w:rsid w:val="00B745AC"/>
    <w:pPr>
      <w:numPr>
        <w:ilvl w:val="7"/>
      </w:numPr>
      <w:outlineLvl w:val="7"/>
    </w:pPr>
  </w:style>
  <w:style w:type="paragraph" w:styleId="Heading9">
    <w:name w:val="heading 9"/>
    <w:basedOn w:val="Heading8"/>
    <w:next w:val="Normal"/>
    <w:qFormat/>
    <w:rsid w:val="00B745AC"/>
    <w:pPr>
      <w:numPr>
        <w:ilvl w:val="8"/>
      </w:numPr>
      <w:outlineLvl w:val="8"/>
    </w:pPr>
  </w:style>
  <w:style w:type="character" w:default="1" w:styleId="DefaultParagraphFont">
    <w:name w:val="Default Paragraph Font"/>
    <w:semiHidden/>
    <w:rsid w:val="00B745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745AC"/>
  </w:style>
  <w:style w:type="paragraph" w:styleId="TOC8">
    <w:name w:val="toc 8"/>
    <w:basedOn w:val="TOC1"/>
    <w:semiHidden/>
    <w:rsid w:val="00B745AC"/>
    <w:pPr>
      <w:spacing w:before="180"/>
      <w:ind w:left="2693" w:hanging="2693"/>
    </w:pPr>
    <w:rPr>
      <w:b w:val="0"/>
      <w:bCs/>
    </w:rPr>
  </w:style>
  <w:style w:type="paragraph" w:styleId="TOC1">
    <w:name w:val="toc 1"/>
    <w:aliases w:val="Observation TOC2"/>
    <w:uiPriority w:val="39"/>
    <w:rsid w:val="00B745A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745AC"/>
    <w:pPr>
      <w:keepNext/>
      <w:keepLines/>
      <w:spacing w:before="180"/>
      <w:jc w:val="center"/>
    </w:pPr>
  </w:style>
  <w:style w:type="paragraph" w:styleId="Caption">
    <w:name w:val="caption"/>
    <w:basedOn w:val="Normal"/>
    <w:next w:val="Normal"/>
    <w:qFormat/>
    <w:rsid w:val="00B745AC"/>
    <w:pPr>
      <w:spacing w:after="240"/>
      <w:jc w:val="center"/>
    </w:pPr>
    <w:rPr>
      <w:b/>
      <w:bCs/>
    </w:rPr>
  </w:style>
  <w:style w:type="paragraph" w:styleId="TOC5">
    <w:name w:val="toc 5"/>
    <w:aliases w:val="Observation TOC"/>
    <w:basedOn w:val="TOC4"/>
    <w:semiHidden/>
    <w:rsid w:val="00B745AC"/>
    <w:pPr>
      <w:tabs>
        <w:tab w:val="right" w:pos="1701"/>
      </w:tabs>
      <w:ind w:left="1701" w:hanging="1701"/>
    </w:pPr>
  </w:style>
  <w:style w:type="paragraph" w:styleId="TOC4">
    <w:name w:val="toc 4"/>
    <w:basedOn w:val="TOC3"/>
    <w:semiHidden/>
    <w:rsid w:val="00B745AC"/>
    <w:pPr>
      <w:ind w:left="1418" w:hanging="1418"/>
    </w:pPr>
  </w:style>
  <w:style w:type="paragraph" w:styleId="TOC3">
    <w:name w:val="toc 3"/>
    <w:basedOn w:val="TOC2"/>
    <w:semiHidden/>
    <w:rsid w:val="00B745AC"/>
    <w:pPr>
      <w:ind w:left="1134" w:hanging="1134"/>
    </w:pPr>
  </w:style>
  <w:style w:type="paragraph" w:styleId="TOC2">
    <w:name w:val="toc 2"/>
    <w:basedOn w:val="TOC1"/>
    <w:semiHidden/>
    <w:rsid w:val="00B745AC"/>
    <w:pPr>
      <w:keepNext w:val="0"/>
      <w:spacing w:before="0"/>
      <w:ind w:left="851" w:hanging="851"/>
    </w:pPr>
    <w:rPr>
      <w:szCs w:val="20"/>
    </w:rPr>
  </w:style>
  <w:style w:type="paragraph" w:styleId="Index2">
    <w:name w:val="index 2"/>
    <w:basedOn w:val="Index1"/>
    <w:semiHidden/>
    <w:rsid w:val="00B745AC"/>
    <w:pPr>
      <w:ind w:left="284"/>
    </w:pPr>
  </w:style>
  <w:style w:type="paragraph" w:styleId="Index1">
    <w:name w:val="index 1"/>
    <w:basedOn w:val="Normal"/>
    <w:semiHidden/>
    <w:rsid w:val="00B745AC"/>
    <w:pPr>
      <w:keepLines/>
      <w:spacing w:after="0"/>
    </w:pPr>
  </w:style>
  <w:style w:type="paragraph" w:styleId="DocumentMap">
    <w:name w:val="Document Map"/>
    <w:basedOn w:val="Normal"/>
    <w:semiHidden/>
    <w:rsid w:val="00B745AC"/>
    <w:pPr>
      <w:shd w:val="clear" w:color="auto" w:fill="000080"/>
    </w:pPr>
    <w:rPr>
      <w:rFonts w:ascii="Tahoma" w:hAnsi="Tahoma" w:cs="Tahoma"/>
    </w:rPr>
  </w:style>
  <w:style w:type="paragraph" w:styleId="ListNumber2">
    <w:name w:val="List Number 2"/>
    <w:basedOn w:val="ListNumber"/>
    <w:rsid w:val="00B745AC"/>
    <w:pPr>
      <w:ind w:left="851"/>
    </w:pPr>
  </w:style>
  <w:style w:type="paragraph" w:styleId="ListNumber">
    <w:name w:val="List Number"/>
    <w:basedOn w:val="List"/>
    <w:rsid w:val="00B745AC"/>
  </w:style>
  <w:style w:type="paragraph" w:styleId="List">
    <w:name w:val="List"/>
    <w:basedOn w:val="Normal"/>
    <w:rsid w:val="00B745AC"/>
    <w:pPr>
      <w:ind w:left="568" w:hanging="284"/>
    </w:pPr>
  </w:style>
  <w:style w:type="paragraph" w:styleId="Header">
    <w:name w:val="header"/>
    <w:rsid w:val="00B745A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745AC"/>
    <w:rPr>
      <w:b/>
      <w:bCs/>
      <w:position w:val="6"/>
      <w:sz w:val="16"/>
      <w:szCs w:val="16"/>
    </w:rPr>
  </w:style>
  <w:style w:type="paragraph" w:styleId="FootnoteText">
    <w:name w:val="footnote text"/>
    <w:basedOn w:val="Normal"/>
    <w:semiHidden/>
    <w:rsid w:val="00B745AC"/>
    <w:pPr>
      <w:keepLines/>
      <w:spacing w:after="0"/>
      <w:ind w:left="454" w:hanging="454"/>
    </w:pPr>
    <w:rPr>
      <w:sz w:val="16"/>
      <w:szCs w:val="16"/>
    </w:rPr>
  </w:style>
  <w:style w:type="paragraph" w:customStyle="1" w:styleId="3GPPHeader">
    <w:name w:val="3GPP_Header"/>
    <w:basedOn w:val="Normal"/>
    <w:rsid w:val="00B745AC"/>
    <w:pPr>
      <w:tabs>
        <w:tab w:val="left" w:pos="1701"/>
        <w:tab w:val="right" w:pos="9639"/>
      </w:tabs>
      <w:spacing w:after="240"/>
    </w:pPr>
    <w:rPr>
      <w:b/>
      <w:sz w:val="24"/>
    </w:rPr>
  </w:style>
  <w:style w:type="paragraph" w:styleId="TOC9">
    <w:name w:val="toc 9"/>
    <w:basedOn w:val="TOC8"/>
    <w:semiHidden/>
    <w:rsid w:val="00B745AC"/>
    <w:pPr>
      <w:ind w:left="1418" w:hanging="1418"/>
    </w:pPr>
  </w:style>
  <w:style w:type="paragraph" w:styleId="TOC6">
    <w:name w:val="toc 6"/>
    <w:basedOn w:val="TOC5"/>
    <w:next w:val="Normal"/>
    <w:semiHidden/>
    <w:rsid w:val="00B745AC"/>
    <w:pPr>
      <w:ind w:left="1985" w:hanging="1985"/>
    </w:pPr>
  </w:style>
  <w:style w:type="paragraph" w:styleId="TOC7">
    <w:name w:val="toc 7"/>
    <w:basedOn w:val="TOC6"/>
    <w:next w:val="Normal"/>
    <w:semiHidden/>
    <w:rsid w:val="00B745AC"/>
    <w:pPr>
      <w:ind w:left="2268" w:hanging="2268"/>
    </w:pPr>
  </w:style>
  <w:style w:type="paragraph" w:styleId="ListBullet2">
    <w:name w:val="List Bullet 2"/>
    <w:basedOn w:val="ListBullet"/>
    <w:rsid w:val="00B745AC"/>
    <w:pPr>
      <w:numPr>
        <w:numId w:val="6"/>
      </w:numPr>
    </w:pPr>
  </w:style>
  <w:style w:type="paragraph" w:styleId="ListBullet">
    <w:name w:val="List Bullet"/>
    <w:basedOn w:val="BodyText"/>
    <w:rsid w:val="00B745AC"/>
    <w:pPr>
      <w:numPr>
        <w:numId w:val="5"/>
      </w:numPr>
    </w:pPr>
  </w:style>
  <w:style w:type="paragraph" w:styleId="ListBullet3">
    <w:name w:val="List Bullet 3"/>
    <w:basedOn w:val="ListBullet2"/>
    <w:rsid w:val="00B745AC"/>
    <w:pPr>
      <w:numPr>
        <w:numId w:val="7"/>
      </w:numPr>
    </w:pPr>
  </w:style>
  <w:style w:type="paragraph" w:customStyle="1" w:styleId="EQ">
    <w:name w:val="EQ"/>
    <w:basedOn w:val="Normal"/>
    <w:next w:val="Normal"/>
    <w:rsid w:val="00B745AC"/>
    <w:pPr>
      <w:keepLines/>
      <w:tabs>
        <w:tab w:val="center" w:pos="4536"/>
        <w:tab w:val="right" w:pos="9072"/>
      </w:tabs>
      <w:spacing w:after="180"/>
      <w:jc w:val="left"/>
    </w:pPr>
    <w:rPr>
      <w:noProof/>
      <w:lang w:eastAsia="en-US"/>
    </w:rPr>
  </w:style>
  <w:style w:type="paragraph" w:styleId="List2">
    <w:name w:val="List 2"/>
    <w:basedOn w:val="List"/>
    <w:rsid w:val="00B745AC"/>
    <w:pPr>
      <w:ind w:left="851"/>
    </w:pPr>
  </w:style>
  <w:style w:type="paragraph" w:styleId="List3">
    <w:name w:val="List 3"/>
    <w:basedOn w:val="List2"/>
    <w:rsid w:val="00B745AC"/>
    <w:pPr>
      <w:ind w:left="1135"/>
    </w:pPr>
  </w:style>
  <w:style w:type="paragraph" w:styleId="List4">
    <w:name w:val="List 4"/>
    <w:basedOn w:val="List3"/>
    <w:rsid w:val="00B745AC"/>
    <w:pPr>
      <w:ind w:left="1418"/>
    </w:pPr>
  </w:style>
  <w:style w:type="paragraph" w:styleId="List5">
    <w:name w:val="List 5"/>
    <w:basedOn w:val="List4"/>
    <w:rsid w:val="00B745AC"/>
    <w:pPr>
      <w:ind w:left="1702"/>
    </w:pPr>
  </w:style>
  <w:style w:type="paragraph" w:customStyle="1" w:styleId="EditorsNote">
    <w:name w:val="Editor's Note"/>
    <w:basedOn w:val="Normal"/>
    <w:rsid w:val="00B745AC"/>
    <w:pPr>
      <w:keepLines/>
      <w:spacing w:after="180"/>
      <w:ind w:left="1135" w:hanging="851"/>
      <w:jc w:val="left"/>
    </w:pPr>
    <w:rPr>
      <w:color w:val="FF0000"/>
      <w:lang w:eastAsia="en-US"/>
    </w:rPr>
  </w:style>
  <w:style w:type="paragraph" w:styleId="ListBullet4">
    <w:name w:val="List Bullet 4"/>
    <w:basedOn w:val="ListBullet3"/>
    <w:rsid w:val="00B745AC"/>
    <w:pPr>
      <w:numPr>
        <w:numId w:val="8"/>
      </w:numPr>
    </w:pPr>
  </w:style>
  <w:style w:type="paragraph" w:styleId="ListBullet5">
    <w:name w:val="List Bullet 5"/>
    <w:basedOn w:val="ListBullet4"/>
    <w:rsid w:val="00B745AC"/>
    <w:pPr>
      <w:numPr>
        <w:numId w:val="4"/>
      </w:numPr>
    </w:pPr>
  </w:style>
  <w:style w:type="paragraph" w:styleId="Footer">
    <w:name w:val="footer"/>
    <w:basedOn w:val="Header"/>
    <w:semiHidden/>
    <w:rsid w:val="00B745AC"/>
    <w:pPr>
      <w:jc w:val="center"/>
    </w:pPr>
    <w:rPr>
      <w:i/>
      <w:iCs/>
    </w:rPr>
  </w:style>
  <w:style w:type="paragraph" w:customStyle="1" w:styleId="Reference">
    <w:name w:val="Reference"/>
    <w:basedOn w:val="Normal"/>
    <w:rsid w:val="00B745AC"/>
    <w:pPr>
      <w:numPr>
        <w:numId w:val="2"/>
      </w:numPr>
    </w:pPr>
  </w:style>
  <w:style w:type="paragraph" w:styleId="BalloonText">
    <w:name w:val="Balloon Text"/>
    <w:basedOn w:val="Normal"/>
    <w:semiHidden/>
    <w:rsid w:val="00B745AC"/>
    <w:rPr>
      <w:rFonts w:ascii="Tahoma" w:hAnsi="Tahoma" w:cs="Tahoma"/>
      <w:sz w:val="16"/>
      <w:szCs w:val="16"/>
    </w:rPr>
  </w:style>
  <w:style w:type="character" w:styleId="PageNumber">
    <w:name w:val="page number"/>
    <w:basedOn w:val="DefaultParagraphFont"/>
    <w:semiHidden/>
    <w:rsid w:val="00B745AC"/>
  </w:style>
  <w:style w:type="paragraph" w:styleId="BodyText">
    <w:name w:val="Body Text"/>
    <w:basedOn w:val="Normal"/>
    <w:link w:val="BodyTextChar"/>
    <w:rsid w:val="00B745AC"/>
  </w:style>
  <w:style w:type="character" w:styleId="Hyperlink">
    <w:name w:val="Hyperlink"/>
    <w:uiPriority w:val="99"/>
    <w:rsid w:val="00B745AC"/>
    <w:rPr>
      <w:color w:val="0000FF"/>
      <w:u w:val="single"/>
      <w:lang w:val="en-GB"/>
    </w:rPr>
  </w:style>
  <w:style w:type="character" w:styleId="FollowedHyperlink">
    <w:name w:val="FollowedHyperlink"/>
    <w:semiHidden/>
    <w:rsid w:val="00B745AC"/>
    <w:rPr>
      <w:color w:val="FF0000"/>
      <w:u w:val="single"/>
    </w:rPr>
  </w:style>
  <w:style w:type="character" w:styleId="CommentReference">
    <w:name w:val="annotation reference"/>
    <w:semiHidden/>
    <w:rsid w:val="00B745AC"/>
    <w:rPr>
      <w:sz w:val="16"/>
      <w:szCs w:val="16"/>
    </w:rPr>
  </w:style>
  <w:style w:type="paragraph" w:styleId="CommentText">
    <w:name w:val="annotation text"/>
    <w:basedOn w:val="Normal"/>
    <w:semiHidden/>
    <w:rsid w:val="00B745AC"/>
  </w:style>
  <w:style w:type="paragraph" w:styleId="CommentSubject">
    <w:name w:val="annotation subject"/>
    <w:basedOn w:val="CommentText"/>
    <w:next w:val="CommentText"/>
    <w:semiHidden/>
    <w:rsid w:val="00B745AC"/>
    <w:rPr>
      <w:b/>
      <w:bCs/>
    </w:rPr>
  </w:style>
  <w:style w:type="character" w:customStyle="1" w:styleId="Heading1Char">
    <w:name w:val="Heading 1 Char"/>
    <w:link w:val="Heading1"/>
    <w:rsid w:val="00B745AC"/>
    <w:rPr>
      <w:rFonts w:ascii="Arial" w:hAnsi="Arial" w:cs="Arial"/>
      <w:sz w:val="36"/>
      <w:szCs w:val="36"/>
      <w:lang w:val="en-GB" w:eastAsia="zh-CN"/>
    </w:rPr>
  </w:style>
  <w:style w:type="paragraph" w:customStyle="1" w:styleId="B1">
    <w:name w:val="B1"/>
    <w:basedOn w:val="List"/>
    <w:rsid w:val="00B745AC"/>
    <w:pPr>
      <w:spacing w:after="180"/>
      <w:jc w:val="left"/>
    </w:pPr>
    <w:rPr>
      <w:lang w:eastAsia="en-US"/>
    </w:rPr>
  </w:style>
  <w:style w:type="paragraph" w:customStyle="1" w:styleId="B2">
    <w:name w:val="B2"/>
    <w:basedOn w:val="List2"/>
    <w:rsid w:val="00B745AC"/>
    <w:pPr>
      <w:spacing w:after="180"/>
      <w:jc w:val="left"/>
    </w:pPr>
    <w:rPr>
      <w:lang w:eastAsia="en-US"/>
    </w:rPr>
  </w:style>
  <w:style w:type="paragraph" w:customStyle="1" w:styleId="B3">
    <w:name w:val="B3"/>
    <w:basedOn w:val="List3"/>
    <w:rsid w:val="00B745AC"/>
    <w:pPr>
      <w:spacing w:after="180"/>
      <w:jc w:val="left"/>
    </w:pPr>
    <w:rPr>
      <w:lang w:eastAsia="en-US"/>
    </w:rPr>
  </w:style>
  <w:style w:type="paragraph" w:customStyle="1" w:styleId="B4">
    <w:name w:val="B4"/>
    <w:basedOn w:val="List4"/>
    <w:rsid w:val="00B745AC"/>
    <w:pPr>
      <w:spacing w:after="180"/>
      <w:jc w:val="left"/>
    </w:pPr>
    <w:rPr>
      <w:lang w:eastAsia="en-US"/>
    </w:rPr>
  </w:style>
  <w:style w:type="paragraph" w:customStyle="1" w:styleId="Proposal">
    <w:name w:val="Proposal"/>
    <w:basedOn w:val="Normal"/>
    <w:rsid w:val="00B745AC"/>
    <w:pPr>
      <w:numPr>
        <w:numId w:val="3"/>
      </w:numPr>
      <w:tabs>
        <w:tab w:val="clear" w:pos="1304"/>
        <w:tab w:val="left" w:pos="1701"/>
      </w:tabs>
      <w:ind w:left="1701" w:hanging="1701"/>
    </w:pPr>
    <w:rPr>
      <w:b/>
      <w:bCs/>
    </w:rPr>
  </w:style>
  <w:style w:type="character" w:customStyle="1" w:styleId="BodyTextChar">
    <w:name w:val="Body Text Char"/>
    <w:link w:val="BodyText"/>
    <w:rsid w:val="00B745AC"/>
    <w:rPr>
      <w:rFonts w:ascii="Arial" w:hAnsi="Arial"/>
      <w:lang w:val="en-GB" w:eastAsia="zh-CN"/>
    </w:rPr>
  </w:style>
  <w:style w:type="paragraph" w:customStyle="1" w:styleId="B5">
    <w:name w:val="B5"/>
    <w:basedOn w:val="List5"/>
    <w:rsid w:val="00B745AC"/>
    <w:pPr>
      <w:spacing w:after="180"/>
      <w:jc w:val="left"/>
    </w:pPr>
    <w:rPr>
      <w:lang w:eastAsia="en-US"/>
    </w:rPr>
  </w:style>
  <w:style w:type="paragraph" w:customStyle="1" w:styleId="EX">
    <w:name w:val="EX"/>
    <w:basedOn w:val="Normal"/>
    <w:rsid w:val="00B745AC"/>
    <w:pPr>
      <w:keepLines/>
      <w:spacing w:after="180"/>
      <w:ind w:left="1702" w:hanging="1418"/>
      <w:jc w:val="left"/>
    </w:pPr>
    <w:rPr>
      <w:lang w:eastAsia="en-US"/>
    </w:rPr>
  </w:style>
  <w:style w:type="paragraph" w:customStyle="1" w:styleId="EW">
    <w:name w:val="EW"/>
    <w:basedOn w:val="EX"/>
    <w:rsid w:val="00B745AC"/>
    <w:pPr>
      <w:spacing w:after="0"/>
    </w:pPr>
  </w:style>
  <w:style w:type="paragraph" w:customStyle="1" w:styleId="TAL">
    <w:name w:val="TAL"/>
    <w:basedOn w:val="Normal"/>
    <w:rsid w:val="00B745AC"/>
    <w:pPr>
      <w:keepNext/>
      <w:keepLines/>
      <w:spacing w:after="0"/>
      <w:jc w:val="left"/>
    </w:pPr>
    <w:rPr>
      <w:sz w:val="18"/>
      <w:lang w:eastAsia="en-US"/>
    </w:rPr>
  </w:style>
  <w:style w:type="paragraph" w:customStyle="1" w:styleId="TAC">
    <w:name w:val="TAC"/>
    <w:basedOn w:val="TAL"/>
    <w:rsid w:val="00B745AC"/>
    <w:pPr>
      <w:jc w:val="center"/>
    </w:pPr>
  </w:style>
  <w:style w:type="paragraph" w:customStyle="1" w:styleId="TAH">
    <w:name w:val="TAH"/>
    <w:basedOn w:val="TAC"/>
    <w:rsid w:val="00B745AC"/>
    <w:rPr>
      <w:b/>
    </w:rPr>
  </w:style>
  <w:style w:type="paragraph" w:customStyle="1" w:styleId="TAN">
    <w:name w:val="TAN"/>
    <w:basedOn w:val="TAL"/>
    <w:rsid w:val="00B745AC"/>
    <w:pPr>
      <w:ind w:left="851" w:hanging="851"/>
    </w:pPr>
  </w:style>
  <w:style w:type="paragraph" w:customStyle="1" w:styleId="TAR">
    <w:name w:val="TAR"/>
    <w:basedOn w:val="TAL"/>
    <w:rsid w:val="00B745AC"/>
    <w:pPr>
      <w:jc w:val="right"/>
    </w:pPr>
  </w:style>
  <w:style w:type="paragraph" w:customStyle="1" w:styleId="TH">
    <w:name w:val="TH"/>
    <w:basedOn w:val="Normal"/>
    <w:rsid w:val="00B745AC"/>
    <w:pPr>
      <w:keepNext/>
      <w:keepLines/>
      <w:spacing w:before="60" w:after="180"/>
      <w:jc w:val="center"/>
    </w:pPr>
    <w:rPr>
      <w:b/>
      <w:lang w:eastAsia="en-US"/>
    </w:rPr>
  </w:style>
  <w:style w:type="paragraph" w:customStyle="1" w:styleId="TF">
    <w:name w:val="TF"/>
    <w:basedOn w:val="TH"/>
    <w:rsid w:val="00B745AC"/>
    <w:pPr>
      <w:keepNext w:val="0"/>
      <w:spacing w:before="0" w:after="240"/>
    </w:pPr>
  </w:style>
  <w:style w:type="paragraph" w:customStyle="1" w:styleId="TT">
    <w:name w:val="TT"/>
    <w:basedOn w:val="Heading1"/>
    <w:next w:val="Normal"/>
    <w:rsid w:val="00B745AC"/>
    <w:pPr>
      <w:numPr>
        <w:numId w:val="0"/>
      </w:numPr>
      <w:ind w:left="1134" w:hanging="1134"/>
      <w:outlineLvl w:val="9"/>
    </w:pPr>
    <w:rPr>
      <w:rFonts w:cs="Times New Roman"/>
      <w:szCs w:val="20"/>
      <w:lang w:eastAsia="en-US"/>
    </w:rPr>
  </w:style>
  <w:style w:type="paragraph" w:customStyle="1" w:styleId="ZA">
    <w:name w:val="ZA"/>
    <w:rsid w:val="00B745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5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45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745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745AC"/>
  </w:style>
  <w:style w:type="paragraph" w:customStyle="1" w:styleId="ZH">
    <w:name w:val="ZH"/>
    <w:rsid w:val="00B745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745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745AC"/>
    <w:pPr>
      <w:framePr w:hRule="auto" w:wrap="notBeside" w:y="852"/>
    </w:pPr>
    <w:rPr>
      <w:i w:val="0"/>
      <w:sz w:val="40"/>
    </w:rPr>
  </w:style>
  <w:style w:type="paragraph" w:customStyle="1" w:styleId="ZU">
    <w:name w:val="ZU"/>
    <w:rsid w:val="00B745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45AC"/>
    <w:pPr>
      <w:framePr w:wrap="notBeside" w:y="16161"/>
    </w:pPr>
  </w:style>
  <w:style w:type="paragraph" w:customStyle="1" w:styleId="FP">
    <w:name w:val="FP"/>
    <w:basedOn w:val="Normal"/>
    <w:rsid w:val="00B745AC"/>
    <w:pPr>
      <w:spacing w:after="0"/>
      <w:jc w:val="left"/>
    </w:pPr>
    <w:rPr>
      <w:lang w:eastAsia="en-US"/>
    </w:rPr>
  </w:style>
  <w:style w:type="paragraph" w:customStyle="1" w:styleId="Observation">
    <w:name w:val="Observation"/>
    <w:basedOn w:val="Proposal"/>
    <w:qFormat/>
    <w:rsid w:val="00B745AC"/>
    <w:pPr>
      <w:numPr>
        <w:numId w:val="13"/>
      </w:numPr>
      <w:ind w:left="1701" w:hanging="1701"/>
    </w:pPr>
  </w:style>
  <w:style w:type="paragraph" w:styleId="TableofFigures">
    <w:name w:val="table of figures"/>
    <w:basedOn w:val="Normal"/>
    <w:next w:val="Normal"/>
    <w:uiPriority w:val="99"/>
    <w:rsid w:val="00B745AC"/>
    <w:pPr>
      <w:ind w:left="1418" w:hanging="1418"/>
      <w:jc w:val="left"/>
    </w:pPr>
    <w:rPr>
      <w:b/>
    </w:rPr>
  </w:style>
  <w:style w:type="paragraph" w:styleId="Revision">
    <w:name w:val="Revision"/>
    <w:hidden/>
    <w:uiPriority w:val="99"/>
    <w:semiHidden/>
    <w:rsid w:val="00A37D92"/>
    <w:rPr>
      <w:rFonts w:ascii="Arial" w:hAnsi="Arial"/>
      <w:lang w:val="en-GB" w:eastAsia="zh-CN"/>
    </w:rPr>
  </w:style>
  <w:style w:type="table" w:styleId="TableGrid">
    <w:name w:val="Table Grid"/>
    <w:basedOn w:val="TableNormal"/>
    <w:rsid w:val="009763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3gpp.org/DynaReport/36881.ht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DynaReport/38913.htm"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39</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SAQRZK7RPU5V-1-418</_dlc_DocId>
    <_dlc_DocIdUrl xmlns="08b2df90-05d3-4030-90d4-c9feeb4a1cd9">
      <Url>https://ericoll.internal.ericsson.com/sites/NSA/_layouts/DocIdRedir.aspx?ID=SAQRZK7RPU5V-1-418</Url>
      <Description>SAQRZK7RPU5V-1-418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5BEA2-5D9C-4D91-A9E0-FD65D81AD1CC}">
  <ds:schemaRefs>
    <ds:schemaRef ds:uri="http://schemas.microsoft.com/sharepoint/events"/>
  </ds:schemaRefs>
</ds:datastoreItem>
</file>

<file path=customXml/itemProps2.xml><?xml version="1.0" encoding="utf-8"?>
<ds:datastoreItem xmlns:ds="http://schemas.openxmlformats.org/officeDocument/2006/customXml" ds:itemID="{71FF8C2E-9868-4155-964B-72217FA8982A}">
  <ds:schemaRefs>
    <ds:schemaRef ds:uri="Microsoft.SharePoint.Taxonomy.ContentTypeSync"/>
  </ds:schemaRefs>
</ds:datastoreItem>
</file>

<file path=customXml/itemProps3.xml><?xml version="1.0" encoding="utf-8"?>
<ds:datastoreItem xmlns:ds="http://schemas.openxmlformats.org/officeDocument/2006/customXml" ds:itemID="{52AB1A50-6329-4068-BE8C-A36D70AB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C40F1-7C3B-426F-91A9-6059D120AEE1}">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778F8FE-F7DC-4679-92B8-665AEDEB8A19}">
  <ds:schemaRefs>
    <ds:schemaRef ds:uri="http://schemas.microsoft.com/sharepoint/v3/contenttype/forms"/>
  </ds:schemaRefs>
</ds:datastoreItem>
</file>

<file path=customXml/itemProps6.xml><?xml version="1.0" encoding="utf-8"?>
<ds:datastoreItem xmlns:ds="http://schemas.openxmlformats.org/officeDocument/2006/customXml" ds:itemID="{43600532-1AB7-497B-ACCD-4B2C32EF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953</TotalTime>
  <Pages>4</Pages>
  <Words>1679</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Mattias</cp:lastModifiedBy>
  <cp:revision>105</cp:revision>
  <cp:lastPrinted>2016-03-11T08:35:00Z</cp:lastPrinted>
  <dcterms:created xsi:type="dcterms:W3CDTF">2016-02-19T13:50:00Z</dcterms:created>
  <dcterms:modified xsi:type="dcterms:W3CDTF">2016-05-13T17:42:00Z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2016-05-11T22:00:00Z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39;#3GPP|00000000-0000-0000-0000-000000000000</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055f971e-8637-4409-8cf7-c4b92d05a86d</vt:lpwstr>
  </property>
</Properties>
</file>